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textAlignment w:val="auto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学分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存储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操作指南</w:t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>Step 1</w:t>
      </w:r>
      <w:r>
        <w:rPr>
          <w:rStyle w:val="11"/>
          <w:rFonts w:hint="eastAsia" w:ascii="微软雅黑" w:hAnsi="微软雅黑" w:eastAsia="微软雅黑"/>
          <w:b w:val="0"/>
          <w:bCs w:val="0"/>
          <w:color w:val="C00000"/>
          <w:sz w:val="24"/>
          <w:szCs w:val="24"/>
          <w:shd w:val="clear" w:color="auto" w:fill="FFFFFF"/>
        </w:rPr>
        <w:t>   </w:t>
      </w:r>
      <w:r>
        <w:rPr>
          <w:rFonts w:hint="eastAsia" w:ascii="微软雅黑" w:hAnsi="微软雅黑" w:eastAsia="微软雅黑"/>
          <w:sz w:val="24"/>
          <w:szCs w:val="24"/>
        </w:rPr>
        <w:t>学生申请</w:t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学生</w:t>
      </w:r>
      <w:r>
        <w:rPr>
          <w:rFonts w:hint="eastAsia" w:ascii="微软雅黑" w:hAnsi="微软雅黑" w:eastAsia="微软雅黑"/>
          <w:sz w:val="24"/>
          <w:szCs w:val="24"/>
        </w:rPr>
        <w:t>登录教务管理系统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，点击【报名申请】菜单下的【校外成绩认定为校内学分】。</w:t>
      </w:r>
    </w:p>
    <w:p>
      <w:pP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点击右上角【增加】，点击【选择】。</w:t>
      </w:r>
    </w:p>
    <w:p>
      <w:pP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604135"/>
            <wp:effectExtent l="0" t="0" r="2540" b="571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在【校外课程大类】下拉框选择合适的大类，点击【查询】，在下方勾选合适的课程名称，点击确定。</w:t>
      </w:r>
    </w:p>
    <w:p>
      <w:pP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3587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在校外课程认定大类对应课程下填写相应的学分，点击选择文件上传附件并提交。校外课程大类下同一门课程只允许申报一次。</w:t>
      </w:r>
    </w:p>
    <w:p>
      <w:pPr>
        <w:spacing w:after="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6041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如需撤销申请，请勾选相应记录，点击【撤销申请】，撤销后可修改记录并提交。</w:t>
      </w:r>
    </w:p>
    <w:p>
      <w:pPr>
        <w:widowControl w:val="0"/>
        <w:adjustRightInd/>
        <w:snapToGrid/>
        <w:spacing w:after="0"/>
        <w:jc w:val="both"/>
        <w:rPr>
          <w:rFonts w:ascii="微软雅黑" w:hAnsi="微软雅黑" w:eastAsia="微软雅黑"/>
          <w:color w:val="C0000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610485"/>
            <wp:effectExtent l="0" t="0" r="254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 xml:space="preserve"> </w:t>
      </w:r>
    </w:p>
    <w:p>
      <w:pPr>
        <w:widowControl w:val="0"/>
        <w:adjustRightInd/>
        <w:snapToGrid/>
        <w:spacing w:after="0"/>
        <w:ind w:firstLine="480" w:firstLineChars="200"/>
        <w:jc w:val="both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 xml:space="preserve">Step </w:t>
      </w:r>
      <w:r>
        <w:rPr>
          <w:rStyle w:val="11"/>
          <w:rFonts w:ascii="微软雅黑" w:hAnsi="微软雅黑" w:eastAsia="微软雅黑"/>
          <w:color w:val="C00000"/>
          <w:sz w:val="24"/>
          <w:szCs w:val="24"/>
          <w:shd w:val="clear" w:color="auto" w:fill="FFFFFF"/>
        </w:rPr>
        <w:t>2</w:t>
      </w:r>
      <w:r>
        <w:rPr>
          <w:rStyle w:val="11"/>
          <w:rFonts w:hint="eastAsia" w:ascii="微软雅黑" w:hAnsi="微软雅黑" w:eastAsia="微软雅黑"/>
          <w:b w:val="0"/>
          <w:bCs w:val="0"/>
          <w:color w:val="C00000"/>
          <w:sz w:val="24"/>
          <w:szCs w:val="24"/>
          <w:shd w:val="clear" w:color="auto" w:fill="FFFFFF"/>
        </w:rPr>
        <w:t>    </w:t>
      </w: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教学秘书审核</w:t>
      </w: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kern w:val="2"/>
          <w:sz w:val="24"/>
          <w:szCs w:val="24"/>
        </w:rPr>
        <w:t>教学秘书</w:t>
      </w:r>
      <w:r>
        <w:rPr>
          <w:rFonts w:hint="eastAsia" w:ascii="微软雅黑" w:hAnsi="微软雅黑" w:eastAsia="微软雅黑"/>
          <w:kern w:val="2"/>
          <w:sz w:val="24"/>
          <w:szCs w:val="24"/>
        </w:rPr>
        <w:t>进入教务管理系统，在“二级学院教务员”角色下进行相关操作，进入“成绩管理-成绩学分认定管理-校外成绩认定为校内学分审核”页面，选择待审核记录，点击右上角【审核】进行审核，</w:t>
      </w:r>
      <w:r>
        <w:rPr>
          <w:rFonts w:hint="eastAsia" w:ascii="微软雅黑" w:hAnsi="微软雅黑" w:eastAsia="微软雅黑"/>
          <w:color w:val="000000"/>
          <w:shd w:val="clear" w:color="auto" w:fill="FFFFFF"/>
        </w:rPr>
        <w:t>即可通过审核，进入教务处终审阶段</w:t>
      </w:r>
      <w:r>
        <w:rPr>
          <w:rFonts w:hint="eastAsia" w:ascii="微软雅黑" w:hAnsi="微软雅黑" w:eastAsia="微软雅黑"/>
          <w:kern w:val="2"/>
          <w:sz w:val="24"/>
          <w:szCs w:val="24"/>
        </w:rPr>
        <w:t>。</w:t>
      </w:r>
    </w:p>
    <w:p>
      <w:pPr>
        <w:widowControl w:val="0"/>
        <w:adjustRightInd/>
        <w:snapToGrid/>
        <w:spacing w:after="0"/>
        <w:jc w:val="both"/>
        <w:rPr>
          <w:rFonts w:ascii="微软雅黑" w:hAnsi="微软雅黑" w:eastAsia="微软雅黑"/>
          <w:kern w:val="2"/>
          <w:sz w:val="24"/>
          <w:szCs w:val="24"/>
        </w:rPr>
      </w:pPr>
      <w:r>
        <w:drawing>
          <wp:inline distT="0" distB="0" distL="0" distR="0">
            <wp:extent cx="5274310" cy="13258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/>
        <w:ind w:firstLine="480" w:firstLineChars="200"/>
        <w:jc w:val="both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 xml:space="preserve">Step </w:t>
      </w:r>
      <w:r>
        <w:rPr>
          <w:rStyle w:val="11"/>
          <w:rFonts w:ascii="微软雅黑" w:hAnsi="微软雅黑" w:eastAsia="微软雅黑"/>
          <w:color w:val="C00000"/>
          <w:sz w:val="24"/>
          <w:szCs w:val="24"/>
          <w:shd w:val="clear" w:color="auto" w:fill="FFFFFF"/>
        </w:rPr>
        <w:t>3</w:t>
      </w:r>
      <w:r>
        <w:rPr>
          <w:rStyle w:val="11"/>
          <w:rFonts w:hint="eastAsia" w:ascii="微软雅黑" w:hAnsi="微软雅黑" w:eastAsia="微软雅黑"/>
          <w:b w:val="0"/>
          <w:bCs w:val="0"/>
          <w:color w:val="C00000"/>
          <w:sz w:val="24"/>
          <w:szCs w:val="24"/>
          <w:shd w:val="clear" w:color="auto" w:fill="FFFFFF"/>
        </w:rPr>
        <w:t>    </w:t>
      </w: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教务处终审</w:t>
      </w:r>
    </w:p>
    <w:p>
      <w:pPr>
        <w:adjustRightInd/>
        <w:snapToGrid/>
        <w:spacing w:after="0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textAlignment w:val="auto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学分兑换操作指南</w:t>
      </w:r>
      <w:bookmarkStart w:id="0" w:name="_GoBack"/>
      <w:bookmarkEnd w:id="0"/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>Step 1</w:t>
      </w:r>
      <w:r>
        <w:rPr>
          <w:rStyle w:val="11"/>
          <w:rFonts w:hint="eastAsia" w:ascii="微软雅黑" w:hAnsi="微软雅黑" w:eastAsia="微软雅黑"/>
          <w:b w:val="0"/>
          <w:bCs w:val="0"/>
          <w:color w:val="C00000"/>
          <w:sz w:val="24"/>
          <w:szCs w:val="24"/>
          <w:shd w:val="clear" w:color="auto" w:fill="FFFFFF"/>
        </w:rPr>
        <w:t>   </w:t>
      </w:r>
      <w:r>
        <w:rPr>
          <w:rFonts w:hint="eastAsia" w:ascii="微软雅黑" w:hAnsi="微软雅黑" w:eastAsia="微软雅黑"/>
          <w:sz w:val="24"/>
          <w:szCs w:val="24"/>
        </w:rPr>
        <w:t>学生申请</w:t>
      </w: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kern w:val="2"/>
          <w:sz w:val="24"/>
          <w:szCs w:val="24"/>
        </w:rPr>
        <w:t>学生</w:t>
      </w:r>
      <w:r>
        <w:rPr>
          <w:rFonts w:hint="eastAsia" w:ascii="微软雅黑" w:hAnsi="微软雅黑" w:eastAsia="微软雅黑"/>
          <w:kern w:val="2"/>
          <w:sz w:val="24"/>
          <w:szCs w:val="24"/>
        </w:rPr>
        <w:t>登录教务管理系统，点击【报名申请】菜单下的【学分兑换】。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2621915"/>
            <wp:effectExtent l="0" t="0" r="2540" b="698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hint="eastAsia" w:ascii="微软雅黑" w:hAnsi="微软雅黑" w:eastAsia="微软雅黑"/>
          <w:kern w:val="2"/>
          <w:sz w:val="24"/>
          <w:szCs w:val="24"/>
        </w:rPr>
        <w:t>点击【申请】。</w:t>
      </w:r>
    </w:p>
    <w:p>
      <w:pPr>
        <w:spacing w:after="0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5274310" cy="1502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480" w:firstLineChars="200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hint="eastAsia" w:ascii="微软雅黑" w:hAnsi="微软雅黑" w:eastAsia="微软雅黑"/>
          <w:kern w:val="2"/>
          <w:sz w:val="24"/>
          <w:szCs w:val="24"/>
        </w:rPr>
        <w:t>添加附件，点击【添加校外认定大类课程学分】。</w:t>
      </w:r>
    </w:p>
    <w:p>
      <w:pPr>
        <w:rPr>
          <w:rFonts w:ascii="微软雅黑" w:hAnsi="微软雅黑" w:eastAsia="微软雅黑"/>
          <w:kern w:val="2"/>
          <w:sz w:val="24"/>
          <w:szCs w:val="24"/>
        </w:rPr>
      </w:pPr>
      <w:r>
        <w:drawing>
          <wp:inline distT="0" distB="0" distL="114300" distR="114300">
            <wp:extent cx="5264785" cy="3200400"/>
            <wp:effectExtent l="0" t="0" r="571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40" w:lineRule="exact"/>
        <w:ind w:firstLine="480" w:firstLineChars="200"/>
        <w:rPr>
          <w:rFonts w:ascii="微软雅黑" w:hAnsi="微软雅黑" w:eastAsia="微软雅黑"/>
          <w:kern w:val="2"/>
          <w:sz w:val="24"/>
          <w:szCs w:val="24"/>
        </w:rPr>
      </w:pPr>
      <w:r>
        <w:rPr>
          <w:rFonts w:hint="eastAsia" w:ascii="微软雅黑" w:hAnsi="微软雅黑" w:eastAsia="微软雅黑"/>
          <w:kern w:val="2"/>
          <w:sz w:val="24"/>
          <w:szCs w:val="24"/>
        </w:rPr>
        <w:t>然后【选择校内课程】，选择需要被兑换的课程，维护兑换学分，最后点击【确定】即可。每位学生最多兑换</w:t>
      </w:r>
      <w:r>
        <w:rPr>
          <w:rFonts w:hint="eastAsia" w:ascii="微软雅黑" w:hAnsi="微软雅黑" w:eastAsia="微软雅黑"/>
          <w:kern w:val="2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/>
          <w:kern w:val="2"/>
          <w:sz w:val="24"/>
          <w:szCs w:val="24"/>
        </w:rPr>
        <w:t>学分。</w:t>
      </w: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</w:pPr>
    </w:p>
    <w:p>
      <w:pPr>
        <w:widowControl w:val="0"/>
        <w:adjustRightInd/>
        <w:snapToGrid/>
        <w:spacing w:after="0" w:line="440" w:lineRule="exact"/>
        <w:ind w:firstLine="480" w:firstLineChars="200"/>
        <w:jc w:val="both"/>
        <w:rPr>
          <w:rFonts w:ascii="微软雅黑" w:hAnsi="微软雅黑" w:eastAsia="微软雅黑"/>
          <w:kern w:val="2"/>
          <w:sz w:val="24"/>
          <w:szCs w:val="24"/>
        </w:rPr>
      </w:pPr>
      <w:r>
        <w:rPr>
          <w:rStyle w:val="11"/>
          <w:rFonts w:hint="eastAsia" w:ascii="微软雅黑" w:hAnsi="微软雅黑" w:eastAsia="微软雅黑"/>
          <w:color w:val="C00000"/>
          <w:sz w:val="24"/>
          <w:szCs w:val="24"/>
          <w:shd w:val="clear" w:color="auto" w:fill="FFFFFF"/>
        </w:rPr>
        <w:t xml:space="preserve">Step </w:t>
      </w:r>
      <w:r>
        <w:rPr>
          <w:rStyle w:val="11"/>
          <w:rFonts w:ascii="微软雅黑" w:hAnsi="微软雅黑" w:eastAsia="微软雅黑"/>
          <w:color w:val="C00000"/>
          <w:sz w:val="24"/>
          <w:szCs w:val="24"/>
          <w:shd w:val="clear" w:color="auto" w:fill="FFFFFF"/>
        </w:rPr>
        <w:t>2</w:t>
      </w:r>
      <w:r>
        <w:rPr>
          <w:rStyle w:val="11"/>
          <w:rFonts w:hint="eastAsia" w:ascii="微软雅黑" w:hAnsi="微软雅黑" w:eastAsia="微软雅黑"/>
          <w:b w:val="0"/>
          <w:bCs w:val="0"/>
          <w:color w:val="C00000"/>
          <w:sz w:val="24"/>
          <w:szCs w:val="24"/>
          <w:shd w:val="clear" w:color="auto" w:fill="FFFFFF"/>
        </w:rPr>
        <w:t>   </w:t>
      </w:r>
      <w:r>
        <w:rPr>
          <w:rFonts w:hint="eastAsia" w:ascii="微软雅黑" w:hAnsi="微软雅黑" w:eastAsia="微软雅黑"/>
          <w:kern w:val="2"/>
          <w:sz w:val="24"/>
          <w:szCs w:val="24"/>
        </w:rPr>
        <w:t>教务处审核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C8"/>
    <w:rsid w:val="00087D09"/>
    <w:rsid w:val="000A270F"/>
    <w:rsid w:val="000C074C"/>
    <w:rsid w:val="000D59C6"/>
    <w:rsid w:val="00140B99"/>
    <w:rsid w:val="001C0217"/>
    <w:rsid w:val="00223E3C"/>
    <w:rsid w:val="00295C51"/>
    <w:rsid w:val="002B5983"/>
    <w:rsid w:val="002B6786"/>
    <w:rsid w:val="00370AF6"/>
    <w:rsid w:val="00391AB6"/>
    <w:rsid w:val="003B1D25"/>
    <w:rsid w:val="003E63FB"/>
    <w:rsid w:val="004342C8"/>
    <w:rsid w:val="004877BE"/>
    <w:rsid w:val="004A3217"/>
    <w:rsid w:val="004A49CB"/>
    <w:rsid w:val="004E129F"/>
    <w:rsid w:val="00503DC7"/>
    <w:rsid w:val="00595C05"/>
    <w:rsid w:val="005A055D"/>
    <w:rsid w:val="005B46B6"/>
    <w:rsid w:val="00665325"/>
    <w:rsid w:val="006A2330"/>
    <w:rsid w:val="006C153A"/>
    <w:rsid w:val="006D7B82"/>
    <w:rsid w:val="006E2DF1"/>
    <w:rsid w:val="00703001"/>
    <w:rsid w:val="0073221F"/>
    <w:rsid w:val="0075210D"/>
    <w:rsid w:val="007563BF"/>
    <w:rsid w:val="0076065E"/>
    <w:rsid w:val="0084307B"/>
    <w:rsid w:val="008C25D7"/>
    <w:rsid w:val="008E70B5"/>
    <w:rsid w:val="00924F31"/>
    <w:rsid w:val="00976727"/>
    <w:rsid w:val="009B1399"/>
    <w:rsid w:val="00A17F2F"/>
    <w:rsid w:val="00A31084"/>
    <w:rsid w:val="00A4434E"/>
    <w:rsid w:val="00AA2DE5"/>
    <w:rsid w:val="00AC19C4"/>
    <w:rsid w:val="00AC6690"/>
    <w:rsid w:val="00AE2949"/>
    <w:rsid w:val="00B03383"/>
    <w:rsid w:val="00B06D3C"/>
    <w:rsid w:val="00B43A7A"/>
    <w:rsid w:val="00C01C17"/>
    <w:rsid w:val="00C237E6"/>
    <w:rsid w:val="00C5308A"/>
    <w:rsid w:val="00D041ED"/>
    <w:rsid w:val="00D40663"/>
    <w:rsid w:val="00D94534"/>
    <w:rsid w:val="00D953CD"/>
    <w:rsid w:val="00DA1F39"/>
    <w:rsid w:val="00DC6631"/>
    <w:rsid w:val="00DE22A0"/>
    <w:rsid w:val="00E81F81"/>
    <w:rsid w:val="00E85EB0"/>
    <w:rsid w:val="00EA3903"/>
    <w:rsid w:val="00EC7CF1"/>
    <w:rsid w:val="00F25B75"/>
    <w:rsid w:val="00FA36DC"/>
    <w:rsid w:val="00FA4DC0"/>
    <w:rsid w:val="00FA6E8F"/>
    <w:rsid w:val="00FE35C6"/>
    <w:rsid w:val="00FF61AD"/>
    <w:rsid w:val="14115B5B"/>
    <w:rsid w:val="4B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outlineLvl w:val="1"/>
    </w:pPr>
    <w:rPr>
      <w:rFonts w:ascii="Arial" w:hAnsi="Arial"/>
      <w:sz w:val="24"/>
    </w:rPr>
  </w:style>
  <w:style w:type="paragraph" w:styleId="3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uiPriority w:val="99"/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标题 2 字符"/>
    <w:basedOn w:val="10"/>
    <w:link w:val="2"/>
    <w:uiPriority w:val="0"/>
    <w:rPr>
      <w:rFonts w:ascii="Arial" w:hAnsi="Arial" w:eastAsia="宋体" w:cs="Times New Roman"/>
      <w:kern w:val="0"/>
      <w:sz w:val="24"/>
    </w:rPr>
  </w:style>
  <w:style w:type="character" w:customStyle="1" w:styleId="16">
    <w:name w:val="批注文字 字符"/>
    <w:basedOn w:val="10"/>
    <w:link w:val="4"/>
    <w:semiHidden/>
    <w:uiPriority w:val="99"/>
    <w:rPr>
      <w:rFonts w:ascii="Tahoma" w:hAnsi="Tahoma" w:eastAsia="宋体" w:cs="Times New Roman"/>
      <w:kern w:val="0"/>
      <w:sz w:val="22"/>
    </w:rPr>
  </w:style>
  <w:style w:type="character" w:customStyle="1" w:styleId="17">
    <w:name w:val="批注主题 字符"/>
    <w:basedOn w:val="16"/>
    <w:link w:val="7"/>
    <w:semiHidden/>
    <w:uiPriority w:val="99"/>
    <w:rPr>
      <w:rFonts w:ascii="Tahoma" w:hAnsi="Tahoma" w:eastAsia="宋体" w:cs="Times New Roman"/>
      <w:b/>
      <w:bCs/>
      <w:kern w:val="0"/>
      <w:sz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5 字符"/>
    <w:basedOn w:val="10"/>
    <w:link w:val="3"/>
    <w:uiPriority w:val="9"/>
    <w:rPr>
      <w:rFonts w:ascii="Tahoma" w:hAnsi="Tahoma" w:eastAsia="宋体" w:cs="Times New Roman"/>
      <w:b/>
      <w:bCs/>
      <w:kern w:val="0"/>
      <w:sz w:val="28"/>
      <w:szCs w:val="28"/>
    </w:rPr>
  </w:style>
  <w:style w:type="character" w:customStyle="1" w:styleId="20">
    <w:name w:val="red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91183-275E-43F7-92BF-DD62B15FF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1004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2021-09-22T03:21:00Z</dcterms:created>
  <dc:creator>金 薇</dc:creator>
  <cp:lastModifiedBy>胡玮</cp:lastModifiedBy>
  <cp:lastPrinted>2021-11-25T02:34:00Z</cp:lastPrinted>
  <dcterms:modified xsi:type="dcterms:W3CDTF">2022-03-20T17:50:07Z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A76CB7E200624E4D8B911BA2F4CF57D8</vt:lpwstr>
  </property>
</Properties>
</file>