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50"/>
        <w:ind w:left="0" w:right="0"/>
        <w:jc w:val="center"/>
        <w:textAlignment w:val="auto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课程实施报告汇报</w:t>
      </w:r>
      <w:bookmarkStart w:id="0" w:name="_GoBack"/>
      <w:bookmarkEnd w:id="0"/>
      <w:r>
        <w:rPr>
          <w:rFonts w:hint="eastAsia"/>
          <w:b/>
          <w:bCs/>
          <w:sz w:val="36"/>
          <w:szCs w:val="32"/>
        </w:rPr>
        <w:t>评分指标</w:t>
      </w:r>
    </w:p>
    <w:tbl>
      <w:tblPr>
        <w:tblStyle w:val="2"/>
        <w:tblW w:w="84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50"/>
        <w:gridCol w:w="5774"/>
        <w:gridCol w:w="642"/>
      </w:tblGrid>
      <w:tr w14:paraId="3133E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Header/>
        </w:trPr>
        <w:tc>
          <w:tcPr>
            <w:tcW w:w="1004" w:type="dxa"/>
            <w:shd w:val="clear" w:color="auto" w:fill="auto"/>
            <w:vAlign w:val="center"/>
          </w:tcPr>
          <w:p w14:paraId="0414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评价</w:t>
            </w:r>
          </w:p>
          <w:p w14:paraId="1802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维度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68F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评价</w:t>
            </w:r>
          </w:p>
          <w:p w14:paraId="2FD0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指标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6EFD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评价要点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B60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分值</w:t>
            </w:r>
          </w:p>
        </w:tc>
      </w:tr>
      <w:tr w14:paraId="710B8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4" w:type="dxa"/>
            <w:vAlign w:val="center"/>
          </w:tcPr>
          <w:p w14:paraId="7134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教学设计与理念</w:t>
            </w:r>
          </w:p>
        </w:tc>
        <w:tc>
          <w:tcPr>
            <w:tcW w:w="1050" w:type="dxa"/>
            <w:vAlign w:val="center"/>
          </w:tcPr>
          <w:p w14:paraId="013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理念先进设计科学</w:t>
            </w:r>
          </w:p>
        </w:tc>
        <w:tc>
          <w:tcPr>
            <w:tcW w:w="5774" w:type="dxa"/>
            <w:vAlign w:val="center"/>
          </w:tcPr>
          <w:p w14:paraId="59CE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教学理念先进，落实立德树人、德技并修、工学结合，遵循职业教育规律、学生认知规律和成长规律，反映日常教学实际。</w:t>
            </w:r>
          </w:p>
          <w:p w14:paraId="5EF4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课程结构表述清晰，符合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高职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层次定位；课程模块化设计、教学模式与策略设计科学合理。</w:t>
            </w:r>
          </w:p>
        </w:tc>
        <w:tc>
          <w:tcPr>
            <w:tcW w:w="642" w:type="dxa"/>
            <w:vAlign w:val="center"/>
          </w:tcPr>
          <w:p w14:paraId="7DC6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54FBD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1004" w:type="dxa"/>
            <w:vAlign w:val="center"/>
          </w:tcPr>
          <w:p w14:paraId="16D2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教学实施与成效</w:t>
            </w:r>
          </w:p>
        </w:tc>
        <w:tc>
          <w:tcPr>
            <w:tcW w:w="1050" w:type="dxa"/>
            <w:vAlign w:val="center"/>
          </w:tcPr>
          <w:p w14:paraId="44D0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以生为本实施创新</w:t>
            </w:r>
          </w:p>
        </w:tc>
        <w:tc>
          <w:tcPr>
            <w:tcW w:w="5774" w:type="dxa"/>
            <w:vAlign w:val="center"/>
          </w:tcPr>
          <w:p w14:paraId="7395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按照教学设计实施教学，关注突出教学重点、突破教学难点，针对学习和实践反馈及时调整教学，突出学生中心，实行因材施教；落实理实一体，强调知行合一。</w:t>
            </w:r>
          </w:p>
          <w:p w14:paraId="04B6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教学策略有效、教学组织有序、教学环境真实、教学资源有用、教学互动深入、教学气氛生动，学生学有所得。</w:t>
            </w:r>
          </w:p>
          <w:p w14:paraId="6090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在落实国家教学标准、推进“三教”改革、以生为本、课程思政、教学内容、创新教学模式、转变教师角色、改进教学评价、运用信息技术、培育数字素养等方面有所创新，具有较大借鉴和推广价值。</w:t>
            </w:r>
          </w:p>
        </w:tc>
        <w:tc>
          <w:tcPr>
            <w:tcW w:w="642" w:type="dxa"/>
            <w:vAlign w:val="center"/>
          </w:tcPr>
          <w:p w14:paraId="1F27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551F5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1004" w:type="dxa"/>
            <w:vAlign w:val="center"/>
          </w:tcPr>
          <w:p w14:paraId="49A0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学习评价与反思</w:t>
            </w:r>
          </w:p>
        </w:tc>
        <w:tc>
          <w:tcPr>
            <w:tcW w:w="1050" w:type="dxa"/>
            <w:vAlign w:val="center"/>
          </w:tcPr>
          <w:p w14:paraId="19B8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效果突出反思深刻</w:t>
            </w:r>
          </w:p>
        </w:tc>
        <w:tc>
          <w:tcPr>
            <w:tcW w:w="5774" w:type="dxa"/>
            <w:vAlign w:val="center"/>
          </w:tcPr>
          <w:p w14:paraId="68B4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关注学生学习行为的数据采集，围绕教学目标全面评价学生的整体学习状态及个体发展水平，反映学生核心素养或思想政治素质、职业综合素养的发展与提升情况。</w:t>
            </w:r>
          </w:p>
          <w:p w14:paraId="3D64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学生学习成效应与学情分析、教学目标、教学策略、教学实施、教学评价紧密关联，真实有据。</w:t>
            </w:r>
          </w:p>
          <w:p w14:paraId="3C2F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在更新教育理念、落实课程思政、优化教学内容、创新教学模式、转变教师角色、改进教学评价、运用信息技术、培育数字素养等方面体现创新举措和具体成效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具有较大借鉴和推广价值。反思深刻，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充分体现教师对日常教学的学术研究和实践探索。</w:t>
            </w:r>
          </w:p>
        </w:tc>
        <w:tc>
          <w:tcPr>
            <w:tcW w:w="642" w:type="dxa"/>
            <w:vAlign w:val="center"/>
          </w:tcPr>
          <w:p w14:paraId="604D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337F8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004" w:type="dxa"/>
            <w:vAlign w:val="center"/>
          </w:tcPr>
          <w:p w14:paraId="43CE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报告撰写与展示</w:t>
            </w:r>
          </w:p>
        </w:tc>
        <w:tc>
          <w:tcPr>
            <w:tcW w:w="1050" w:type="dxa"/>
            <w:vAlign w:val="center"/>
          </w:tcPr>
          <w:p w14:paraId="0ECA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  <w:lang w:val="en-US" w:eastAsia="zh-CN"/>
              </w:rPr>
              <w:t>聚焦主题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pacing w:val="0"/>
                <w:sz w:val="24"/>
                <w:highlight w:val="none"/>
              </w:rPr>
              <w:t>特色鲜明</w:t>
            </w:r>
          </w:p>
        </w:tc>
        <w:tc>
          <w:tcPr>
            <w:tcW w:w="5774" w:type="dxa"/>
            <w:vAlign w:val="center"/>
          </w:tcPr>
          <w:p w14:paraId="48F8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（9）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依据教学实施报告进行介绍，聚焦主题、观点准确、思路清晰、措施合理、成效可信，图表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视频佐证有力。</w:t>
            </w:r>
          </w:p>
          <w:p w14:paraId="51A1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（10）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报告介绍语言简练、表述清晰、逻辑严谨、详略得当，教态自然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42" w:type="dxa"/>
            <w:vAlign w:val="center"/>
          </w:tcPr>
          <w:p w14:paraId="3451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1"/>
                <w:szCs w:val="21"/>
                <w:highlight w:val="none"/>
              </w:rPr>
              <w:t>0</w:t>
            </w:r>
          </w:p>
        </w:tc>
      </w:tr>
    </w:tbl>
    <w:p w14:paraId="64A9BD54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9FF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F16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1C51E78"/>
    <w:rsid w:val="27DC1D13"/>
    <w:rsid w:val="2EE77B06"/>
    <w:rsid w:val="354B08F2"/>
    <w:rsid w:val="3BC06739"/>
    <w:rsid w:val="424741EF"/>
    <w:rsid w:val="5B3138FB"/>
    <w:rsid w:val="7A164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723</Words>
  <Characters>728</Characters>
  <TotalTime>28</TotalTime>
  <ScaleCrop>false</ScaleCrop>
  <LinksUpToDate>false</LinksUpToDate>
  <CharactersWithSpaces>728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2026-03-30T02:31:00Z</dcterms:created>
  <dc:creator>Apache POI</dc:creator>
  <cp:lastModifiedBy>todd</cp:lastModifiedBy>
  <dcterms:modified xsi:type="dcterms:W3CDTF">2026-03-31T02:26:23Z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DNQrgbqWwxF+JyxTCtw6cnGGvgrtWzgfX4ECAyhF+eg=","ProduceID":"doc_sgs:8588b701-85fd-4c2b-8991-5829fd215f90","ReservedCode2":"DNQrgbqWwxF+JyxTCtw6cnGGvgrtWzgfX4ECAyhF+eg=","PropagateID":"doc_sgs:8588b701-85fd-4c2b-8991-5829fd215f90","ContentProducer":"001191440101MA9Y9T4H7A00000"}</vt:lpwstr>
  </property>
  <property fmtid="{D5CDD505-2E9C-101B-9397-08002B2CF9AE}" pid="3" name="KSOTemplateDocerSaveRecord">
    <vt:lpwstr>eyJoZGlkIjoiOGI4NmQ1Nzc5YjFlMWJiMzYyY2I2MDAyMTNmZDBiMGYiLCJ1c2VySWQiOiI4NDU5OTQzNDUifQ==</vt:lpwstr>
  </property>
  <property fmtid="{D5CDD505-2E9C-101B-9397-08002B2CF9AE}" pid="4" name="KSOProductBuildVer">
    <vt:lpwstr>2052-12.1.0.25225</vt:lpwstr>
  </property>
  <property fmtid="{D5CDD505-2E9C-101B-9397-08002B2CF9AE}" pid="5" name="ICV">
    <vt:lpwstr>F109FC1F5F9A42A9A421C97412412F63_13</vt:lpwstr>
  </property>
</Properties>
</file>