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40"/>
          <w:szCs w:val="32"/>
        </w:rPr>
      </w:pPr>
      <w:r>
        <w:rPr>
          <w:rFonts w:hint="eastAsia" w:ascii="黑体" w:eastAsia="黑体"/>
          <w:bCs/>
          <w:sz w:val="40"/>
          <w:szCs w:val="32"/>
          <w:lang w:val="en-US" w:eastAsia="zh-CN"/>
        </w:rPr>
        <w:t>苏州高博</w:t>
      </w:r>
      <w:bookmarkStart w:id="0" w:name="_GoBack"/>
      <w:bookmarkEnd w:id="0"/>
      <w:r>
        <w:rPr>
          <w:rFonts w:hint="eastAsia" w:ascii="黑体" w:eastAsia="黑体"/>
          <w:bCs/>
          <w:sz w:val="40"/>
          <w:szCs w:val="32"/>
          <w:lang w:val="en-US" w:eastAsia="zh-CN"/>
        </w:rPr>
        <w:t>软件技术职业学院公开课听课记录表</w:t>
      </w:r>
    </w:p>
    <w:p>
      <w:pPr>
        <w:widowControl/>
        <w:jc w:val="center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20  — 20    学年  第   学期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00"/>
        <w:gridCol w:w="432"/>
        <w:gridCol w:w="831"/>
        <w:gridCol w:w="1550"/>
        <w:gridCol w:w="1417"/>
        <w:gridCol w:w="1952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授课教师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二级学院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授课类型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A类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B类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C类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授课地点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听课人员类型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督导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同行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公开课类别</w:t>
            </w:r>
          </w:p>
        </w:tc>
        <w:tc>
          <w:tcPr>
            <w:tcW w:w="7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示范课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观摩课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考评课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48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授课主要内容：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评分指标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分值</w:t>
            </w:r>
          </w:p>
        </w:tc>
        <w:tc>
          <w:tcPr>
            <w:tcW w:w="4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详细评分要素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目标与学情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20分</w:t>
            </w:r>
          </w:p>
        </w:tc>
        <w:tc>
          <w:tcPr>
            <w:tcW w:w="4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教学目标的明确性、与学生学习能力和需求的匹配程度、对学生预期反应的准确预判、对教学难点的清晰识别与处理策略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80"/>
              <w:jc w:val="both"/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内容与策略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20分</w:t>
            </w:r>
          </w:p>
        </w:tc>
        <w:tc>
          <w:tcPr>
            <w:tcW w:w="4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课程内容的科学性、实用性和时代性、教材和教学资源的恰当选择、教学方法的多样性和创新性、课程设计的逻辑性和连贯性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80"/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实施与成效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30分</w:t>
            </w:r>
          </w:p>
        </w:tc>
        <w:tc>
          <w:tcPr>
            <w:tcW w:w="4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教学理念的前瞻性与实用性、教学方式的互动性和吸引力、教学过程的流畅性和组织能力、学生参与度和互动效果、教学效果的可评估性和显著性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80"/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教学素养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15分</w:t>
            </w:r>
          </w:p>
        </w:tc>
        <w:tc>
          <w:tcPr>
            <w:tcW w:w="4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教师的专业知识水平、授课态度和热情、语言表达和板书清晰度、课堂管理和应变能力、对学生的关注和鼓励、团队协作和领导能力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80"/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特色创新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15分</w:t>
            </w:r>
          </w:p>
        </w:tc>
        <w:tc>
          <w:tcPr>
            <w:tcW w:w="4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教学内容和方法的创新性、对学生思维和创造力的培养、教学手段的数字化和技术应用、对学生综合素质提升的影响、课程与专业发展趋势的结合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80"/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  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听课人所在部门：           听课人签名：          20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000000"/>
    <w:rsid w:val="08F604C6"/>
    <w:rsid w:val="1CF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2023-11-20T05:14:00Z</dcterms:created>
  <dc:creator>Administrator</dc:creator>
  <cp:lastModifiedBy>胡玮</cp:lastModifiedBy>
  <dcterms:modified xsi:type="dcterms:W3CDTF">2023-11-20T08:02:00Z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B2226CFD93AA4C7C9320CD0FB7249A21_12</vt:lpwstr>
  </property>
</Properties>
</file>