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0F296C">
      <w:pPr>
        <w:pStyle w:val="16"/>
        <w:rPr>
          <w:rFonts w:ascii="宋体" w:hAnsi="宋体" w:eastAsia="宋体"/>
          <w:color w:val="auto"/>
          <w:sz w:val="21"/>
          <w:szCs w:val="21"/>
        </w:rPr>
      </w:pPr>
      <w:r>
        <w:rPr>
          <w:rFonts w:hint="eastAsia"/>
        </w:rPr>
        <w:drawing>
          <wp:anchor distT="0" distB="0" distL="114300" distR="114300" simplePos="0" relativeHeight="251662336" behindDoc="0" locked="0" layoutInCell="1" allowOverlap="1">
            <wp:simplePos x="0" y="0"/>
            <wp:positionH relativeFrom="column">
              <wp:posOffset>-753110</wp:posOffset>
            </wp:positionH>
            <wp:positionV relativeFrom="paragraph">
              <wp:posOffset>-760730</wp:posOffset>
            </wp:positionV>
            <wp:extent cx="2473325" cy="614045"/>
            <wp:effectExtent l="0" t="0" r="3175" b="14605"/>
            <wp:wrapNone/>
            <wp:docPr id="11" name="图片 11" descr="（新）学校主标识（305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新）学校主标识（305高）"/>
                    <pic:cNvPicPr>
                      <a:picLocks noChangeAspect="1"/>
                    </pic:cNvPicPr>
                  </pic:nvPicPr>
                  <pic:blipFill>
                    <a:blip r:embed="rId4"/>
                    <a:stretch>
                      <a:fillRect/>
                    </a:stretch>
                  </pic:blipFill>
                  <pic:spPr>
                    <a:xfrm>
                      <a:off x="0" y="0"/>
                      <a:ext cx="2473325" cy="614045"/>
                    </a:xfrm>
                    <a:prstGeom prst="rect">
                      <a:avLst/>
                    </a:prstGeom>
                  </pic:spPr>
                </pic:pic>
              </a:graphicData>
            </a:graphic>
          </wp:anchor>
        </w:drawing>
      </w:r>
      <w:r>
        <w:rPr>
          <w:sz w:val="18"/>
        </w:rPr>
        <mc:AlternateContent>
          <mc:Choice Requires="wps">
            <w:drawing>
              <wp:anchor distT="0" distB="0" distL="114300" distR="114300" simplePos="0" relativeHeight="251660288" behindDoc="0" locked="0" layoutInCell="1" allowOverlap="1">
                <wp:simplePos x="0" y="0"/>
                <wp:positionH relativeFrom="column">
                  <wp:posOffset>-594995</wp:posOffset>
                </wp:positionH>
                <wp:positionV relativeFrom="paragraph">
                  <wp:posOffset>1012190</wp:posOffset>
                </wp:positionV>
                <wp:extent cx="6480175" cy="1800225"/>
                <wp:effectExtent l="0" t="0" r="0" b="0"/>
                <wp:wrapNone/>
                <wp:docPr id="6" name="文本框 6"/>
                <wp:cNvGraphicFramePr/>
                <a:graphic xmlns:a="http://schemas.openxmlformats.org/drawingml/2006/main">
                  <a:graphicData uri="http://schemas.microsoft.com/office/word/2010/wordprocessingShape">
                    <wps:wsp>
                      <wps:cNvSpPr txBox="1"/>
                      <wps:spPr>
                        <a:xfrm>
                          <a:off x="0" y="0"/>
                          <a:ext cx="6480175" cy="1800225"/>
                        </a:xfrm>
                        <a:prstGeom prst="rect">
                          <a:avLst/>
                        </a:prstGeom>
                        <a:noFill/>
                        <a:ln w="6350">
                          <a:noFill/>
                        </a:ln>
                        <a:effectLst/>
                      </wps:spPr>
                      <wps:txbx>
                        <w:txbxContent>
                          <w:p w14:paraId="44013285">
                            <w:pPr>
                              <w:jc w:val="center"/>
                              <w:rPr>
                                <w:rFonts w:ascii="微软雅黑" w:hAnsi="微软雅黑" w:eastAsia="微软雅黑" w:cs="微软雅黑"/>
                                <w:b/>
                                <w:bCs/>
                                <w:color w:val="404040" w:themeColor="text1" w:themeTint="BF"/>
                                <w:sz w:val="64"/>
                                <w:szCs w:val="64"/>
                                <w14:textFill>
                                  <w14:solidFill>
                                    <w14:schemeClr w14:val="tx1">
                                      <w14:lumMod w14:val="75000"/>
                                      <w14:lumOff w14:val="25000"/>
                                    </w14:schemeClr>
                                  </w14:solidFill>
                                </w14:textFill>
                              </w:rPr>
                            </w:pPr>
                            <w:r>
                              <w:rPr>
                                <w:rFonts w:hint="eastAsia" w:ascii="微软雅黑" w:hAnsi="微软雅黑" w:eastAsia="微软雅黑" w:cs="微软雅黑"/>
                                <w:b/>
                                <w:bCs/>
                                <w:color w:val="404040" w:themeColor="text1" w:themeTint="BF"/>
                                <w:sz w:val="64"/>
                                <w:szCs w:val="64"/>
                                <w14:textFill>
                                  <w14:solidFill>
                                    <w14:schemeClr w14:val="tx1">
                                      <w14:lumMod w14:val="75000"/>
                                      <w14:lumOff w14:val="25000"/>
                                    </w14:schemeClr>
                                  </w14:solidFill>
                                </w14:textFill>
                              </w:rPr>
                              <w:t>苏州普利园文化科技有限公司</w:t>
                            </w:r>
                          </w:p>
                          <w:p w14:paraId="0E04C6BD">
                            <w:pPr>
                              <w:jc w:val="center"/>
                              <w:rPr>
                                <w:rFonts w:ascii="微软雅黑" w:hAnsi="微软雅黑" w:eastAsia="微软雅黑" w:cs="微软雅黑"/>
                                <w:color w:val="404040" w:themeColor="text1" w:themeTint="BF"/>
                                <w:sz w:val="80"/>
                                <w:szCs w:val="80"/>
                                <w14:textFill>
                                  <w14:solidFill>
                                    <w14:schemeClr w14:val="tx1">
                                      <w14:lumMod w14:val="75000"/>
                                      <w14:lumOff w14:val="25000"/>
                                    </w14:schemeClr>
                                  </w14:solidFill>
                                </w14:textFill>
                              </w:rPr>
                            </w:pPr>
                            <w:r>
                              <w:rPr>
                                <w:rFonts w:hint="eastAsia" w:ascii="微软雅黑" w:hAnsi="微软雅黑" w:eastAsia="微软雅黑" w:cs="微软雅黑"/>
                                <w:b/>
                                <w:bCs/>
                                <w:color w:val="404040" w:themeColor="text1" w:themeTint="BF"/>
                                <w:spacing w:val="113"/>
                                <w:sz w:val="80"/>
                                <w:szCs w:val="80"/>
                                <w14:textFill>
                                  <w14:solidFill>
                                    <w14:schemeClr w14:val="tx1">
                                      <w14:lumMod w14:val="75000"/>
                                      <w14:lumOff w14:val="25000"/>
                                    </w14:schemeClr>
                                  </w14:solidFill>
                                </w14:textFill>
                              </w:rPr>
                              <w:t>企业年报</w:t>
                            </w:r>
                          </w:p>
                          <w:p w14:paraId="145C5C38">
                            <w:pPr>
                              <w:jc w:val="center"/>
                              <w:rPr>
                                <w:rFonts w:ascii="微软雅黑" w:hAnsi="微软雅黑" w:eastAsia="微软雅黑" w:cs="微软雅黑"/>
                                <w:b/>
                                <w:bCs/>
                                <w:color w:val="404040" w:themeColor="text1" w:themeTint="BF"/>
                                <w:sz w:val="72"/>
                                <w:szCs w:val="72"/>
                                <w14:textFill>
                                  <w14:solidFill>
                                    <w14:schemeClr w14:val="tx1">
                                      <w14:lumMod w14:val="75000"/>
                                      <w14:lumOff w14:val="25000"/>
                                    </w14:schemeClr>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6.85pt;margin-top:79.7pt;height:141.75pt;width:510.25pt;z-index:251660288;mso-width-relative:page;mso-height-relative:page;" filled="f" stroked="f" coordsize="21600,21600" o:gfxdata="UEsDBAoAAAAAAIdO4kAAAAAAAAAAAAAAAAAEAAAAZHJzL1BLAwQUAAAACACHTuJAE8VcyNwAAAAL&#10;AQAADwAAAGRycy9kb3ducmV2LnhtbE2Py07DMBBF90j8gzVI7FqnIS1NGqdCkSokBIuWbtg58TSJ&#10;Go9D7D7g6xlWsBzdozvn5uur7cUZR985UjCbRiCQamc6ahTs3zeTJQgfNBndO0IFX+hhXdze5Doz&#10;7kJbPO9CI7iEfKYVtCEMmZS+btFqP3UDEmcHN1od+BwbaUZ94XLbyziKFtLqjvhDqwcsW6yPu5NV&#10;8FJu3vS2iu3yuy+fXw9Pw+f+Y67U/d0sWoEIeA1/MPzqszoU7FS5ExkvegWT9OGRUQ7maQKCiTRe&#10;8JhKQZLEKcgil/83FD9QSwMEFAAAAAgAh07iQOjq0LhCAgAAdQQAAA4AAABkcnMvZTJvRG9jLnht&#10;bK1UwY7aMBC9V+o/WL6XJBRYiggruoiqEuquRKuejeOQSLbHtQ0J/YD2D3rqpfd+F9/RsQMs2vaw&#10;h17M2DN54/fmmeltqyTZC+tq0DnNeiklQnMoar3N6aePy1djSpxnumAStMjpQTh6O3v5YtqYiehD&#10;BbIQliCIdpPG5LTy3kySxPFKKOZ6YITGZAlWMY9bu00KyxpEVzLpp+koacAWxgIXzuHpokvSE6J9&#10;DiCUZc3FAvhOCe07VCsk80jJVbVxdBZvW5aC+/uydMITmVNk6uOKTTDehDWZTdlka5mpan66AnvO&#10;FZ5wUqzW2PQCtWCekZ2t/4JSNbfgoPQ9DirpiERFkEWWPtFmXTEjIheU2pmL6O7/wfIP+wdL6iKn&#10;I0o0Uzjw44/vx5+/j7++kVGQpzFuglVrg3W+fQstmuZ87vAwsG5Lq8Iv8iGYR3EPF3FF6wnHw9Fg&#10;nGY3Q0o45rJxmvb7w4CTPH5urPPvBCgSgpxanF4Ule1Xznel55LQTcOyljJOUGrSYIvXwzR+cMkg&#10;uNShVkQvnGACpe7qIfLtpj3x3EBxQJoWOp84w5c1XmXFnH9gFo2BzPDp+HtcSgnYEk4RJRXYr/86&#10;D/U4L8xS0qDRcuq+7JgVlMj3Gif5JhsMgjPjZjC86ePGXmc21xm9U3eAXs7wkRoew1Dv5TksLajP&#10;+MLmoSummObYO6f+HN75zv74QrmYz2MRetEwv9JrwwN0J+5856Gso+5Bpk4bnFfYoBvj5E4vJ9j9&#10;eh+rHv8tZ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E8VcyNwAAAALAQAADwAAAAAAAAABACAA&#10;AAAiAAAAZHJzL2Rvd25yZXYueG1sUEsBAhQAFAAAAAgAh07iQOjq0LhCAgAAdQQAAA4AAAAAAAAA&#10;AQAgAAAAKwEAAGRycy9lMm9Eb2MueG1sUEsFBgAAAAAGAAYAWQEAAN8FAAAAAA==&#10;">
                <v:fill on="f" focussize="0,0"/>
                <v:stroke on="f" weight="0.5pt"/>
                <v:imagedata o:title=""/>
                <o:lock v:ext="edit" aspectratio="f"/>
                <v:textbox>
                  <w:txbxContent>
                    <w:p w14:paraId="44013285">
                      <w:pPr>
                        <w:jc w:val="center"/>
                        <w:rPr>
                          <w:rFonts w:ascii="微软雅黑" w:hAnsi="微软雅黑" w:eastAsia="微软雅黑" w:cs="微软雅黑"/>
                          <w:b/>
                          <w:bCs/>
                          <w:color w:val="404040" w:themeColor="text1" w:themeTint="BF"/>
                          <w:sz w:val="64"/>
                          <w:szCs w:val="64"/>
                          <w14:textFill>
                            <w14:solidFill>
                              <w14:schemeClr w14:val="tx1">
                                <w14:lumMod w14:val="75000"/>
                                <w14:lumOff w14:val="25000"/>
                              </w14:schemeClr>
                            </w14:solidFill>
                          </w14:textFill>
                        </w:rPr>
                      </w:pPr>
                      <w:r>
                        <w:rPr>
                          <w:rFonts w:hint="eastAsia" w:ascii="微软雅黑" w:hAnsi="微软雅黑" w:eastAsia="微软雅黑" w:cs="微软雅黑"/>
                          <w:b/>
                          <w:bCs/>
                          <w:color w:val="404040" w:themeColor="text1" w:themeTint="BF"/>
                          <w:sz w:val="64"/>
                          <w:szCs w:val="64"/>
                          <w14:textFill>
                            <w14:solidFill>
                              <w14:schemeClr w14:val="tx1">
                                <w14:lumMod w14:val="75000"/>
                                <w14:lumOff w14:val="25000"/>
                              </w14:schemeClr>
                            </w14:solidFill>
                          </w14:textFill>
                        </w:rPr>
                        <w:t>苏州普利园文化科技有限公司</w:t>
                      </w:r>
                    </w:p>
                    <w:p w14:paraId="0E04C6BD">
                      <w:pPr>
                        <w:jc w:val="center"/>
                        <w:rPr>
                          <w:rFonts w:ascii="微软雅黑" w:hAnsi="微软雅黑" w:eastAsia="微软雅黑" w:cs="微软雅黑"/>
                          <w:color w:val="404040" w:themeColor="text1" w:themeTint="BF"/>
                          <w:sz w:val="80"/>
                          <w:szCs w:val="80"/>
                          <w14:textFill>
                            <w14:solidFill>
                              <w14:schemeClr w14:val="tx1">
                                <w14:lumMod w14:val="75000"/>
                                <w14:lumOff w14:val="25000"/>
                              </w14:schemeClr>
                            </w14:solidFill>
                          </w14:textFill>
                        </w:rPr>
                      </w:pPr>
                      <w:r>
                        <w:rPr>
                          <w:rFonts w:hint="eastAsia" w:ascii="微软雅黑" w:hAnsi="微软雅黑" w:eastAsia="微软雅黑" w:cs="微软雅黑"/>
                          <w:b/>
                          <w:bCs/>
                          <w:color w:val="404040" w:themeColor="text1" w:themeTint="BF"/>
                          <w:spacing w:val="113"/>
                          <w:sz w:val="80"/>
                          <w:szCs w:val="80"/>
                          <w14:textFill>
                            <w14:solidFill>
                              <w14:schemeClr w14:val="tx1">
                                <w14:lumMod w14:val="75000"/>
                                <w14:lumOff w14:val="25000"/>
                              </w14:schemeClr>
                            </w14:solidFill>
                          </w14:textFill>
                        </w:rPr>
                        <w:t>企业年报</w:t>
                      </w:r>
                    </w:p>
                    <w:p w14:paraId="145C5C38">
                      <w:pPr>
                        <w:jc w:val="center"/>
                        <w:rPr>
                          <w:rFonts w:ascii="微软雅黑" w:hAnsi="微软雅黑" w:eastAsia="微软雅黑" w:cs="微软雅黑"/>
                          <w:b/>
                          <w:bCs/>
                          <w:color w:val="404040" w:themeColor="text1" w:themeTint="BF"/>
                          <w:sz w:val="72"/>
                          <w:szCs w:val="72"/>
                          <w14:textFill>
                            <w14:solidFill>
                              <w14:schemeClr w14:val="tx1">
                                <w14:lumMod w14:val="75000"/>
                                <w14:lumOff w14:val="25000"/>
                              </w14:schemeClr>
                            </w14:solidFill>
                          </w14:textFill>
                        </w:rPr>
                      </w:pPr>
                    </w:p>
                  </w:txbxContent>
                </v:textbox>
              </v:shape>
            </w:pict>
          </mc:Fallback>
        </mc:AlternateContent>
      </w:r>
      <w:bookmarkStart w:id="0" w:name="_GoBack"/>
      <w:bookmarkEnd w:id="0"/>
      <w:r>
        <w:rPr>
          <w:sz w:val="18"/>
        </w:rPr>
        <mc:AlternateContent>
          <mc:Choice Requires="wps">
            <w:drawing>
              <wp:anchor distT="0" distB="0" distL="114300" distR="114300" simplePos="0" relativeHeight="251661312" behindDoc="0" locked="0" layoutInCell="1" allowOverlap="1">
                <wp:simplePos x="0" y="0"/>
                <wp:positionH relativeFrom="column">
                  <wp:posOffset>-448945</wp:posOffset>
                </wp:positionH>
                <wp:positionV relativeFrom="paragraph">
                  <wp:posOffset>6170295</wp:posOffset>
                </wp:positionV>
                <wp:extent cx="6480175" cy="313309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6480175" cy="3133090"/>
                        </a:xfrm>
                        <a:prstGeom prst="rect">
                          <a:avLst/>
                        </a:prstGeom>
                        <a:noFill/>
                        <a:ln w="6350">
                          <a:noFill/>
                        </a:ln>
                        <a:effectLst/>
                      </wps:spPr>
                      <wps:txbx>
                        <w:txbxContent>
                          <w:p w14:paraId="1E16662D">
                            <w:pPr>
                              <w:jc w:val="right"/>
                              <w:rPr>
                                <w:rFonts w:ascii="微软雅黑" w:hAnsi="微软雅黑" w:eastAsia="微软雅黑" w:cs="微软雅黑"/>
                                <w:b/>
                                <w:bCs/>
                                <w:color w:val="F9FBFA"/>
                                <w:sz w:val="160"/>
                                <w:szCs w:val="160"/>
                              </w:rPr>
                            </w:pPr>
                            <w:r>
                              <w:rPr>
                                <w:rFonts w:hint="eastAsia" w:ascii="微软雅黑" w:hAnsi="微软雅黑" w:eastAsia="微软雅黑" w:cs="微软雅黑"/>
                                <w:b/>
                                <w:bCs/>
                                <w:color w:val="F9FBFA"/>
                                <w:sz w:val="160"/>
                                <w:szCs w:val="160"/>
                              </w:rPr>
                              <w:t>2024</w:t>
                            </w:r>
                          </w:p>
                          <w:p w14:paraId="2C18B59E">
                            <w:pPr>
                              <w:jc w:val="center"/>
                              <w:rPr>
                                <w:rFonts w:ascii="微软雅黑" w:hAnsi="微软雅黑" w:eastAsia="微软雅黑" w:cs="微软雅黑"/>
                                <w:b/>
                                <w:bCs/>
                                <w:color w:val="F9FBFA"/>
                                <w:sz w:val="28"/>
                                <w:szCs w:val="28"/>
                              </w:rPr>
                            </w:pPr>
                          </w:p>
                          <w:p w14:paraId="69756669">
                            <w:pPr>
                              <w:jc w:val="center"/>
                              <w:rPr>
                                <w:rFonts w:ascii="微软雅黑" w:hAnsi="微软雅黑" w:eastAsia="微软雅黑" w:cs="微软雅黑"/>
                                <w:b/>
                                <w:bCs/>
                                <w:color w:val="F9FBFA"/>
                                <w:sz w:val="28"/>
                                <w:szCs w:val="28"/>
                              </w:rPr>
                            </w:pPr>
                            <w:r>
                              <w:rPr>
                                <w:rFonts w:hint="eastAsia" w:ascii="微软雅黑" w:hAnsi="微软雅黑" w:eastAsia="微软雅黑" w:cs="微软雅黑"/>
                                <w:b/>
                                <w:bCs/>
                                <w:color w:val="F9FBFA"/>
                                <w:sz w:val="28"/>
                                <w:szCs w:val="28"/>
                              </w:rPr>
                              <w:t>苏州高博职业学院</w:t>
                            </w:r>
                          </w:p>
                          <w:p w14:paraId="17F00F88">
                            <w:pPr>
                              <w:jc w:val="center"/>
                              <w:rPr>
                                <w:rFonts w:ascii="微软雅黑" w:hAnsi="微软雅黑" w:eastAsia="微软雅黑" w:cs="微软雅黑"/>
                                <w:b/>
                                <w:bCs/>
                                <w:color w:val="F9FBFA"/>
                                <w:sz w:val="28"/>
                                <w:szCs w:val="28"/>
                              </w:rPr>
                            </w:pPr>
                            <w:r>
                              <w:rPr>
                                <w:rFonts w:hint="eastAsia" w:ascii="微软雅黑" w:hAnsi="微软雅黑" w:eastAsia="微软雅黑" w:cs="微软雅黑"/>
                                <w:b/>
                                <w:bCs/>
                                <w:color w:val="F9FBFA"/>
                                <w:sz w:val="28"/>
                                <w:szCs w:val="28"/>
                              </w:rPr>
                              <w:t>二〇二四年十二月</w:t>
                            </w:r>
                          </w:p>
                          <w:p w14:paraId="7B79767F">
                            <w:pPr>
                              <w:rPr>
                                <w:rFonts w:ascii="微软雅黑" w:hAnsi="微软雅黑" w:eastAsia="微软雅黑" w:cs="微软雅黑"/>
                                <w:b/>
                                <w:bCs/>
                                <w:color w:val="F9FBFA"/>
                                <w:sz w:val="24"/>
                                <w:szCs w:val="24"/>
                              </w:rPr>
                            </w:pPr>
                          </w:p>
                          <w:p w14:paraId="37A68139">
                            <w:pPr>
                              <w:jc w:val="right"/>
                              <w:rPr>
                                <w:rFonts w:ascii="微软雅黑" w:hAnsi="微软雅黑" w:eastAsia="微软雅黑" w:cs="微软雅黑"/>
                                <w:b/>
                                <w:bCs/>
                                <w:color w:val="F9FBFA"/>
                                <w:sz w:val="160"/>
                                <w:szCs w:val="160"/>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5.35pt;margin-top:485.85pt;height:246.7pt;width:510.25pt;z-index:251661312;mso-width-relative:page;mso-height-relative:page;" filled="f" stroked="f" coordsize="21600,21600" o:gfxdata="UEsDBAoAAAAAAIdO4kAAAAAAAAAAAAAAAAAEAAAAZHJzL1BLAwQUAAAACACHTuJAtIebNN0AAAAM&#10;AQAADwAAAGRycy9kb3ducmV2LnhtbE2Py07DMBBF90j8gzVI7Fo7Vds0IU6FIlVICBYt3bBz4mkS&#10;4UeI3Qf9eqYr2M1oju6cW6wv1rATjqH3TkIyFcDQNV73rpWw/9hMVsBCVE4r4x1K+MEA6/L+rlC5&#10;9me3xdMutoxCXMiVhC7GIec8NB1aFaZ+QEe3gx+tirSOLdejOlO4NXwmxJJb1Tv60KkBqw6br93R&#10;SnitNu9qW8/s6mqql7fD8/C9/1xI+fiQiCdgES/xD4abPqlDSU61PzodmJEwSUVKqIQsTWggIptn&#10;VKYmdL5cJMDLgv8vUf4CUEsDBBQAAAAIAIdO4kDzd5HhRQIAAHcEAAAOAAAAZHJzL2Uyb0RvYy54&#10;bWytVEtu2zAQ3RfoHQjuG8m/fAzLgRvDRYGgCZAWXdMUZQngryQdKT1Ae4Ouuum+58o5+kjZjpF2&#10;kUU31HBmODPvzYxml52S5F443xhd0MFJTonQ3JSN3hT008fVm3NKfGC6ZNJoUdAH4enl/PWrWWun&#10;YmhqI0vhCIJoP21tQesQ7DTLPK+FYv7EWKFhrIxTLODqNlnpWIvoSmbDPD/NWuNK6wwX3kO77I10&#10;F9G9JKCpqoaLpeFbJXToozohWQAkXzfW03mqtqoEDzdV5UUgsqBAGtKJJJDX8czmMzbdOGbrhu9K&#10;YC8p4RkmxRqNpIdQSxYY2brmr1Cq4c54U4UTblTWA0mMAMUgf8bNXc2sSFhAtbcH0v3/C8s/3N86&#10;0pQFHY4o0Uyh448/vj/+/P346xuBDgS11k/hd2fhGbq3psPY7PUeyoi7q5yKXyAisIPehwO9oguE&#10;Q3k6Ps8HZxNKOGyjwWiUX6QGZE/PrfPhnTCKRKGgDv1LtLL7ax9QClz3LjGbNqtGytRDqUmLFKNJ&#10;nh4cLHghdfQVaRp2YSKkvvQohW7d7XCuTfkAmM70k+ItXzUo5Zr5cMscRgPIsDzhBkclDVKanURJ&#10;bdzXf+mjPzoGKyUtRq2g/suWOUGJfK/Ry4vBeBxnM13Gk7MhLu7Ysj626K26MpjmAdbU8iRG/yD3&#10;YuWM+owdW8SsMDHNkbugYS9ehX4BsKNcLBbJCdNoWbjWd5bH0D25i20wVZN4jzT13KAJ8YJ5TO3Y&#10;7U4c+ON78nr6X8z/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LSHmzTdAAAADAEAAA8AAAAAAAAA&#10;AQAgAAAAIgAAAGRycy9kb3ducmV2LnhtbFBLAQIUABQAAAAIAIdO4kDzd5HhRQIAAHcEAAAOAAAA&#10;AAAAAAEAIAAAACwBAABkcnMvZTJvRG9jLnhtbFBLBQYAAAAABgAGAFkBAADjBQAAAAA=&#10;">
                <v:fill on="f" focussize="0,0"/>
                <v:stroke on="f" weight="0.5pt"/>
                <v:imagedata o:title=""/>
                <o:lock v:ext="edit" aspectratio="f"/>
                <v:textbox>
                  <w:txbxContent>
                    <w:p w14:paraId="1E16662D">
                      <w:pPr>
                        <w:jc w:val="right"/>
                        <w:rPr>
                          <w:rFonts w:ascii="微软雅黑" w:hAnsi="微软雅黑" w:eastAsia="微软雅黑" w:cs="微软雅黑"/>
                          <w:b/>
                          <w:bCs/>
                          <w:color w:val="F9FBFA"/>
                          <w:sz w:val="160"/>
                          <w:szCs w:val="160"/>
                        </w:rPr>
                      </w:pPr>
                      <w:r>
                        <w:rPr>
                          <w:rFonts w:hint="eastAsia" w:ascii="微软雅黑" w:hAnsi="微软雅黑" w:eastAsia="微软雅黑" w:cs="微软雅黑"/>
                          <w:b/>
                          <w:bCs/>
                          <w:color w:val="F9FBFA"/>
                          <w:sz w:val="160"/>
                          <w:szCs w:val="160"/>
                        </w:rPr>
                        <w:t>2024</w:t>
                      </w:r>
                    </w:p>
                    <w:p w14:paraId="2C18B59E">
                      <w:pPr>
                        <w:jc w:val="center"/>
                        <w:rPr>
                          <w:rFonts w:ascii="微软雅黑" w:hAnsi="微软雅黑" w:eastAsia="微软雅黑" w:cs="微软雅黑"/>
                          <w:b/>
                          <w:bCs/>
                          <w:color w:val="F9FBFA"/>
                          <w:sz w:val="28"/>
                          <w:szCs w:val="28"/>
                        </w:rPr>
                      </w:pPr>
                    </w:p>
                    <w:p w14:paraId="69756669">
                      <w:pPr>
                        <w:jc w:val="center"/>
                        <w:rPr>
                          <w:rFonts w:ascii="微软雅黑" w:hAnsi="微软雅黑" w:eastAsia="微软雅黑" w:cs="微软雅黑"/>
                          <w:b/>
                          <w:bCs/>
                          <w:color w:val="F9FBFA"/>
                          <w:sz w:val="28"/>
                          <w:szCs w:val="28"/>
                        </w:rPr>
                      </w:pPr>
                      <w:r>
                        <w:rPr>
                          <w:rFonts w:hint="eastAsia" w:ascii="微软雅黑" w:hAnsi="微软雅黑" w:eastAsia="微软雅黑" w:cs="微软雅黑"/>
                          <w:b/>
                          <w:bCs/>
                          <w:color w:val="F9FBFA"/>
                          <w:sz w:val="28"/>
                          <w:szCs w:val="28"/>
                        </w:rPr>
                        <w:t>苏州高博职业学院</w:t>
                      </w:r>
                    </w:p>
                    <w:p w14:paraId="17F00F88">
                      <w:pPr>
                        <w:jc w:val="center"/>
                        <w:rPr>
                          <w:rFonts w:ascii="微软雅黑" w:hAnsi="微软雅黑" w:eastAsia="微软雅黑" w:cs="微软雅黑"/>
                          <w:b/>
                          <w:bCs/>
                          <w:color w:val="F9FBFA"/>
                          <w:sz w:val="28"/>
                          <w:szCs w:val="28"/>
                        </w:rPr>
                      </w:pPr>
                      <w:r>
                        <w:rPr>
                          <w:rFonts w:hint="eastAsia" w:ascii="微软雅黑" w:hAnsi="微软雅黑" w:eastAsia="微软雅黑" w:cs="微软雅黑"/>
                          <w:b/>
                          <w:bCs/>
                          <w:color w:val="F9FBFA"/>
                          <w:sz w:val="28"/>
                          <w:szCs w:val="28"/>
                        </w:rPr>
                        <w:t>二〇二四年十二月</w:t>
                      </w:r>
                    </w:p>
                    <w:p w14:paraId="7B79767F">
                      <w:pPr>
                        <w:rPr>
                          <w:rFonts w:ascii="微软雅黑" w:hAnsi="微软雅黑" w:eastAsia="微软雅黑" w:cs="微软雅黑"/>
                          <w:b/>
                          <w:bCs/>
                          <w:color w:val="F9FBFA"/>
                          <w:sz w:val="24"/>
                          <w:szCs w:val="24"/>
                        </w:rPr>
                      </w:pPr>
                    </w:p>
                    <w:p w14:paraId="37A68139">
                      <w:pPr>
                        <w:jc w:val="right"/>
                        <w:rPr>
                          <w:rFonts w:ascii="微软雅黑" w:hAnsi="微软雅黑" w:eastAsia="微软雅黑" w:cs="微软雅黑"/>
                          <w:b/>
                          <w:bCs/>
                          <w:color w:val="F9FBFA"/>
                          <w:sz w:val="160"/>
                          <w:szCs w:val="160"/>
                        </w:rPr>
                      </w:pPr>
                    </w:p>
                  </w:txbxContent>
                </v:textbox>
              </v:shape>
            </w:pict>
          </mc:Fallback>
        </mc:AlternateContent>
      </w:r>
      <w:r>
        <w:rPr>
          <w:rFonts w:hint="eastAsia"/>
        </w:rPr>
        <w:drawing>
          <wp:anchor distT="0" distB="0" distL="114300" distR="114300" simplePos="0" relativeHeight="251659264" behindDoc="1" locked="0" layoutInCell="1" allowOverlap="1">
            <wp:simplePos x="0" y="0"/>
            <wp:positionH relativeFrom="column">
              <wp:posOffset>-1008380</wp:posOffset>
            </wp:positionH>
            <wp:positionV relativeFrom="paragraph">
              <wp:posOffset>-1080135</wp:posOffset>
            </wp:positionV>
            <wp:extent cx="7574280" cy="10714355"/>
            <wp:effectExtent l="0" t="0" r="7620" b="4445"/>
            <wp:wrapNone/>
            <wp:docPr id="24" name="ABU设计" descr="F:\稻壳-阿源设计\H活动供稿\2019-08-08-封面\3-项目计划-10-10\改\9.jpg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BU设计" descr="F:\稻壳-阿源设计\H活动供稿\2019-08-08-封面\3-项目计划-10-10\改\9.jpg9"/>
                    <pic:cNvPicPr>
                      <a:picLocks noChangeAspect="1"/>
                    </pic:cNvPicPr>
                  </pic:nvPicPr>
                  <pic:blipFill>
                    <a:blip r:embed="rId5"/>
                    <a:srcRect/>
                    <a:stretch>
                      <a:fillRect/>
                    </a:stretch>
                  </pic:blipFill>
                  <pic:spPr>
                    <a:xfrm>
                      <a:off x="0" y="0"/>
                      <a:ext cx="7574280" cy="10714355"/>
                    </a:xfrm>
                    <a:prstGeom prst="rect">
                      <a:avLst/>
                    </a:prstGeom>
                    <a:ln>
                      <a:noFill/>
                    </a:ln>
                  </pic:spPr>
                </pic:pic>
              </a:graphicData>
            </a:graphic>
          </wp:anchor>
        </w:drawing>
      </w:r>
    </w:p>
    <w:p w14:paraId="06AE0D31">
      <w:pPr>
        <w:ind w:firstLine="422" w:firstLineChars="200"/>
        <w:rPr>
          <w:rFonts w:ascii="宋体" w:hAnsi="宋体" w:eastAsia="宋体"/>
          <w:b/>
          <w:szCs w:val="21"/>
        </w:rPr>
      </w:pPr>
    </w:p>
    <w:p w14:paraId="33100998">
      <w:pPr>
        <w:ind w:firstLine="422" w:firstLineChars="200"/>
        <w:rPr>
          <w:rFonts w:ascii="宋体" w:hAnsi="宋体" w:eastAsia="宋体"/>
          <w:b/>
          <w:szCs w:val="21"/>
        </w:rPr>
      </w:pPr>
    </w:p>
    <w:p w14:paraId="236CEB67">
      <w:pPr>
        <w:ind w:firstLine="422" w:firstLineChars="200"/>
        <w:rPr>
          <w:rFonts w:ascii="宋体" w:hAnsi="宋体" w:eastAsia="宋体"/>
          <w:b/>
          <w:szCs w:val="21"/>
        </w:rPr>
      </w:pPr>
    </w:p>
    <w:p w14:paraId="141CBAFD">
      <w:pPr>
        <w:ind w:firstLine="422" w:firstLineChars="200"/>
        <w:rPr>
          <w:rFonts w:ascii="宋体" w:hAnsi="宋体" w:eastAsia="宋体"/>
          <w:b/>
          <w:szCs w:val="21"/>
        </w:rPr>
      </w:pPr>
    </w:p>
    <w:p w14:paraId="40E1F6F0">
      <w:pPr>
        <w:ind w:firstLine="422" w:firstLineChars="200"/>
        <w:rPr>
          <w:rFonts w:ascii="宋体" w:hAnsi="宋体" w:eastAsia="宋体"/>
          <w:b/>
          <w:szCs w:val="21"/>
        </w:rPr>
      </w:pPr>
    </w:p>
    <w:p w14:paraId="2D68E1BE">
      <w:pPr>
        <w:ind w:firstLine="422" w:firstLineChars="200"/>
        <w:rPr>
          <w:rFonts w:ascii="宋体" w:hAnsi="宋体" w:eastAsia="宋体"/>
          <w:b/>
          <w:szCs w:val="21"/>
        </w:rPr>
      </w:pPr>
    </w:p>
    <w:p w14:paraId="2B4BA332">
      <w:pPr>
        <w:ind w:firstLine="422" w:firstLineChars="200"/>
        <w:rPr>
          <w:rFonts w:ascii="宋体" w:hAnsi="宋体" w:eastAsia="宋体"/>
          <w:b/>
          <w:szCs w:val="21"/>
        </w:rPr>
      </w:pPr>
    </w:p>
    <w:p w14:paraId="5B80C4FD">
      <w:pPr>
        <w:ind w:firstLine="422" w:firstLineChars="200"/>
        <w:rPr>
          <w:rFonts w:ascii="宋体" w:hAnsi="宋体" w:eastAsia="宋体"/>
          <w:b/>
          <w:szCs w:val="21"/>
        </w:rPr>
      </w:pPr>
    </w:p>
    <w:p w14:paraId="1D49F987">
      <w:pPr>
        <w:ind w:firstLine="422" w:firstLineChars="200"/>
        <w:rPr>
          <w:rFonts w:ascii="宋体" w:hAnsi="宋体" w:eastAsia="宋体"/>
          <w:b/>
          <w:szCs w:val="21"/>
        </w:rPr>
      </w:pPr>
    </w:p>
    <w:p w14:paraId="2BEF83CE">
      <w:pPr>
        <w:ind w:firstLine="422" w:firstLineChars="200"/>
        <w:rPr>
          <w:rFonts w:ascii="宋体" w:hAnsi="宋体" w:eastAsia="宋体"/>
          <w:b/>
          <w:szCs w:val="21"/>
        </w:rPr>
      </w:pPr>
    </w:p>
    <w:p w14:paraId="098DD89C">
      <w:pPr>
        <w:ind w:firstLine="422" w:firstLineChars="200"/>
        <w:rPr>
          <w:rFonts w:ascii="宋体" w:hAnsi="宋体" w:eastAsia="宋体"/>
          <w:b/>
          <w:szCs w:val="21"/>
        </w:rPr>
      </w:pPr>
    </w:p>
    <w:p w14:paraId="74C66E94">
      <w:pPr>
        <w:rPr>
          <w:rFonts w:ascii="宋体" w:hAnsi="宋体" w:eastAsia="宋体"/>
          <w:b/>
          <w:szCs w:val="21"/>
        </w:rPr>
      </w:pPr>
    </w:p>
    <w:p w14:paraId="7B8D6BCA">
      <w:pPr>
        <w:ind w:firstLine="422" w:firstLineChars="200"/>
        <w:rPr>
          <w:rFonts w:ascii="宋体" w:hAnsi="宋体" w:eastAsia="宋体"/>
          <w:b/>
          <w:szCs w:val="21"/>
        </w:rPr>
      </w:pPr>
    </w:p>
    <w:p w14:paraId="075EE4DF">
      <w:pPr>
        <w:ind w:firstLine="422" w:firstLineChars="200"/>
        <w:rPr>
          <w:rFonts w:ascii="宋体" w:hAnsi="宋体" w:eastAsia="宋体"/>
          <w:b/>
          <w:szCs w:val="21"/>
        </w:rPr>
      </w:pPr>
    </w:p>
    <w:p w14:paraId="0D6CA170">
      <w:pPr>
        <w:ind w:firstLine="422" w:firstLineChars="200"/>
        <w:rPr>
          <w:rFonts w:ascii="宋体" w:hAnsi="宋体" w:eastAsia="宋体"/>
          <w:b/>
          <w:szCs w:val="21"/>
        </w:rPr>
      </w:pPr>
    </w:p>
    <w:p w14:paraId="65D6FC07">
      <w:pPr>
        <w:ind w:firstLine="422" w:firstLineChars="200"/>
        <w:rPr>
          <w:rFonts w:ascii="宋体" w:hAnsi="宋体" w:eastAsia="宋体"/>
          <w:b/>
          <w:szCs w:val="21"/>
        </w:rPr>
      </w:pPr>
    </w:p>
    <w:p w14:paraId="231AA9FB">
      <w:pPr>
        <w:ind w:firstLine="422" w:firstLineChars="200"/>
        <w:rPr>
          <w:rFonts w:ascii="宋体" w:hAnsi="宋体" w:eastAsia="宋体"/>
          <w:b/>
          <w:szCs w:val="21"/>
        </w:rPr>
      </w:pPr>
    </w:p>
    <w:p w14:paraId="19F23C6F">
      <w:pPr>
        <w:ind w:firstLine="422" w:firstLineChars="200"/>
        <w:rPr>
          <w:rFonts w:ascii="宋体" w:hAnsi="宋体" w:eastAsia="宋体"/>
          <w:b/>
          <w:szCs w:val="21"/>
        </w:rPr>
      </w:pPr>
    </w:p>
    <w:p w14:paraId="37F61C63">
      <w:pPr>
        <w:ind w:firstLine="422" w:firstLineChars="200"/>
        <w:rPr>
          <w:rFonts w:ascii="宋体" w:hAnsi="宋体" w:eastAsia="宋体"/>
          <w:b/>
          <w:szCs w:val="21"/>
        </w:rPr>
      </w:pPr>
    </w:p>
    <w:p w14:paraId="3F770BC5">
      <w:pPr>
        <w:ind w:firstLine="422" w:firstLineChars="200"/>
        <w:rPr>
          <w:rFonts w:ascii="宋体" w:hAnsi="宋体" w:eastAsia="宋体"/>
          <w:b/>
          <w:szCs w:val="21"/>
        </w:rPr>
      </w:pPr>
    </w:p>
    <w:p w14:paraId="0B354A44">
      <w:pPr>
        <w:ind w:firstLine="422" w:firstLineChars="200"/>
        <w:rPr>
          <w:rFonts w:ascii="宋体" w:hAnsi="宋体" w:eastAsia="宋体"/>
          <w:b/>
          <w:szCs w:val="21"/>
        </w:rPr>
      </w:pPr>
    </w:p>
    <w:p w14:paraId="6DD4CAA5">
      <w:pPr>
        <w:ind w:firstLine="422" w:firstLineChars="200"/>
        <w:rPr>
          <w:rFonts w:ascii="宋体" w:hAnsi="宋体" w:eastAsia="宋体"/>
          <w:b/>
          <w:szCs w:val="21"/>
        </w:rPr>
      </w:pPr>
    </w:p>
    <w:p w14:paraId="3F4353DF">
      <w:pPr>
        <w:ind w:firstLine="422" w:firstLineChars="200"/>
        <w:rPr>
          <w:rFonts w:ascii="宋体" w:hAnsi="宋体" w:eastAsia="宋体"/>
          <w:b/>
          <w:szCs w:val="21"/>
        </w:rPr>
      </w:pPr>
    </w:p>
    <w:p w14:paraId="1F48AD04">
      <w:pPr>
        <w:ind w:firstLine="422" w:firstLineChars="200"/>
        <w:rPr>
          <w:rFonts w:ascii="宋体" w:hAnsi="宋体" w:eastAsia="宋体"/>
          <w:b/>
          <w:szCs w:val="21"/>
        </w:rPr>
      </w:pPr>
    </w:p>
    <w:p w14:paraId="3FA009D6">
      <w:pPr>
        <w:ind w:firstLine="422" w:firstLineChars="200"/>
        <w:rPr>
          <w:rFonts w:ascii="宋体" w:hAnsi="宋体" w:eastAsia="宋体"/>
          <w:b/>
          <w:szCs w:val="21"/>
        </w:rPr>
      </w:pPr>
    </w:p>
    <w:p w14:paraId="70B75AE0">
      <w:pPr>
        <w:ind w:firstLine="422" w:firstLineChars="200"/>
        <w:rPr>
          <w:rFonts w:ascii="宋体" w:hAnsi="宋体" w:eastAsia="宋体"/>
          <w:b/>
          <w:szCs w:val="21"/>
        </w:rPr>
      </w:pPr>
    </w:p>
    <w:p w14:paraId="21F1FCE1">
      <w:pPr>
        <w:ind w:firstLine="422" w:firstLineChars="200"/>
        <w:rPr>
          <w:rFonts w:ascii="宋体" w:hAnsi="宋体" w:eastAsia="宋体"/>
          <w:b/>
          <w:szCs w:val="21"/>
        </w:rPr>
      </w:pPr>
    </w:p>
    <w:p w14:paraId="5E6F70B3">
      <w:pPr>
        <w:ind w:firstLine="422" w:firstLineChars="200"/>
        <w:rPr>
          <w:rFonts w:ascii="宋体" w:hAnsi="宋体" w:eastAsia="宋体"/>
          <w:b/>
          <w:szCs w:val="21"/>
        </w:rPr>
      </w:pPr>
    </w:p>
    <w:p w14:paraId="0AAB4561">
      <w:pPr>
        <w:ind w:firstLine="422" w:firstLineChars="200"/>
        <w:rPr>
          <w:rFonts w:ascii="宋体" w:hAnsi="宋体" w:eastAsia="宋体"/>
          <w:b/>
          <w:szCs w:val="21"/>
        </w:rPr>
      </w:pPr>
    </w:p>
    <w:p w14:paraId="2FA50F34">
      <w:pPr>
        <w:ind w:firstLine="422" w:firstLineChars="200"/>
        <w:rPr>
          <w:rFonts w:ascii="宋体" w:hAnsi="宋体" w:eastAsia="宋体"/>
          <w:b/>
          <w:szCs w:val="21"/>
        </w:rPr>
      </w:pPr>
    </w:p>
    <w:p w14:paraId="147CF069">
      <w:pPr>
        <w:ind w:firstLine="422" w:firstLineChars="200"/>
        <w:rPr>
          <w:rFonts w:ascii="宋体" w:hAnsi="宋体" w:eastAsia="宋体"/>
          <w:b/>
          <w:szCs w:val="21"/>
        </w:rPr>
      </w:pPr>
    </w:p>
    <w:p w14:paraId="1A0657D9">
      <w:pPr>
        <w:ind w:firstLine="422" w:firstLineChars="200"/>
        <w:rPr>
          <w:rFonts w:ascii="宋体" w:hAnsi="宋体" w:eastAsia="宋体"/>
          <w:b/>
          <w:szCs w:val="21"/>
        </w:rPr>
      </w:pPr>
    </w:p>
    <w:p w14:paraId="1A7ACCB9">
      <w:pPr>
        <w:ind w:firstLine="422" w:firstLineChars="200"/>
        <w:rPr>
          <w:rFonts w:ascii="宋体" w:hAnsi="宋体" w:eastAsia="宋体"/>
          <w:b/>
          <w:szCs w:val="21"/>
        </w:rPr>
      </w:pPr>
    </w:p>
    <w:p w14:paraId="485FB0DF">
      <w:pPr>
        <w:numPr>
          <w:ilvl w:val="0"/>
          <w:numId w:val="1"/>
        </w:numPr>
        <w:spacing w:before="156" w:beforeLines="50" w:after="156" w:afterLines="50" w:line="360" w:lineRule="auto"/>
        <w:ind w:firstLine="562" w:firstLineChars="200"/>
        <w:rPr>
          <w:rFonts w:ascii="黑体" w:hAnsi="黑体" w:eastAsia="黑体" w:cs="黑体"/>
          <w:b/>
          <w:color w:val="000000" w:themeColor="text1"/>
          <w:sz w:val="28"/>
          <w:szCs w:val="28"/>
          <w14:textFill>
            <w14:solidFill>
              <w14:schemeClr w14:val="tx1"/>
            </w14:solidFill>
          </w14:textFill>
        </w:rPr>
      </w:pPr>
      <w:r>
        <w:rPr>
          <w:rFonts w:hint="eastAsia" w:ascii="黑体" w:hAnsi="黑体" w:eastAsia="黑体" w:cs="黑体"/>
          <w:b/>
          <w:color w:val="000000" w:themeColor="text1"/>
          <w:sz w:val="28"/>
          <w:szCs w:val="28"/>
          <w14:textFill>
            <w14:solidFill>
              <w14:schemeClr w14:val="tx1"/>
            </w14:solidFill>
          </w14:textFill>
        </w:rPr>
        <w:t>企业概况</w:t>
      </w:r>
    </w:p>
    <w:p w14:paraId="58C91EDE">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苏州普利园文化科技有限公司依托上海喜静文化科技有限公司的资源优势，长期专注于自媒体产业研究领域。作为工信部下属央企中国通信服务股份有限公司以及上海交大教育集团的战略合作伙伴，公司在行业内占据重要地位。公司与上海交大教育集团携手共建了自媒体营销教学中心，凭借专业的学术团队、完善的课程体系以及丰富的校企合作实践经验，在自媒体教育与产业发展融合方面成果显著。</w:t>
      </w:r>
    </w:p>
    <w:p w14:paraId="5E3FE4A2">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喜静文化作为抖音等互联网平台的服务商和MCN达人孵化机构，拥有显著的平台资源优势和丰富的互联网品牌资源，为苏州普利园文化科技有限公司开展大学生创新创业赋能工作提供了有力支持。</w:t>
      </w:r>
    </w:p>
    <w:p w14:paraId="0DEAF1BB">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公司打造的产业学院是职业教育产教融合模式创新的重要实践，也是提升人才培养质量的新型高职教育办学模式。学院充分整合中国通信服务、上海交大教育集团和抖音等平台的资源聚合优势，面向数字生活与文化创意相关专业，开展数字经济自媒体运营人才培养。</w:t>
      </w:r>
    </w:p>
    <w:p w14:paraId="5CDDE236">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产业学院采用“工学一体”的教学实践模式，在培养学员过程中，引导学员成为商家数字化经营伙伴。借助平台大数据及内容分发优势，深度挖掘场景和用户需求，不断强化品牌价值。通过数字技术，助力不同规模和地域的商家更高效地开展线下经营活动，推动商家从单一经营方式向线上一体化全局经营新模式转变，实现企业的可持续增长。同时，为在校学生提供了丰富的实训与创新创业机会。</w:t>
      </w:r>
    </w:p>
    <w:p w14:paraId="75E26EEE">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公司自主研发的小程序“自媒体双创学习平台”，为参与双创项目的学员创造了自主创业的契机。该平台旨在充分调动学员学习实训的积极性，实现学以致用的目标。通过集中管理和资源整合，发挥信息共享和技术创新的优势，有效控制成本，为公司战略转型提供有力支撑。</w:t>
      </w:r>
    </w:p>
    <w:p w14:paraId="30533822">
      <w:pPr>
        <w:spacing w:line="360" w:lineRule="auto"/>
        <w:ind w:firstLine="480" w:firstLineChars="200"/>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产业学院隶属于合作学院，在高职、中职等院校内挂牌成立。教学管理团队由学院领导、教师和企业负责人共同组成，并设立教学指导委员会，由校企双方共同参与。学生主要来自电子商务等新媒体专业群的各个班级。为确保教学质量和效果，企业派遣至少1名专职教师参与教学工作，校企携手共建双师型教师队伍。此外，公司引入上下游企业资源，为学员提供创新创业机会，致力于打造集产、教、研于一体的科技创新成果转化平台，促进科学技术、人才资源与地方发展的深度融合。</w:t>
      </w:r>
    </w:p>
    <w:p w14:paraId="4F030A2D">
      <w:pPr>
        <w:spacing w:before="156" w:beforeLines="50" w:after="156" w:afterLines="50" w:line="360" w:lineRule="auto"/>
        <w:ind w:firstLine="562" w:firstLineChars="200"/>
        <w:rPr>
          <w:rFonts w:ascii="黑体" w:hAnsi="黑体" w:eastAsia="黑体" w:cs="黑体"/>
          <w:b/>
          <w:color w:val="000000" w:themeColor="text1"/>
          <w:sz w:val="28"/>
          <w:szCs w:val="28"/>
          <w14:textFill>
            <w14:solidFill>
              <w14:schemeClr w14:val="tx1"/>
            </w14:solidFill>
          </w14:textFill>
        </w:rPr>
      </w:pPr>
      <w:r>
        <w:rPr>
          <w:rFonts w:hint="eastAsia" w:ascii="黑体" w:hAnsi="黑体" w:eastAsia="黑体" w:cs="黑体"/>
          <w:b/>
          <w:color w:val="000000" w:themeColor="text1"/>
          <w:sz w:val="28"/>
          <w:szCs w:val="28"/>
          <w14:textFill>
            <w14:solidFill>
              <w14:schemeClr w14:val="tx1"/>
            </w14:solidFill>
          </w14:textFill>
        </w:rPr>
        <w:t>二、资源投入</w:t>
      </w:r>
    </w:p>
    <w:p w14:paraId="08455952">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t>2024年1月，苏州普利园文化科技有限公司与苏州高博职业学院签订合作协议，共同打造“数字经济双创产业学院”，致力于培养数字经济新零售营销领域的专业人才。双方携手共建产业实训基地，该基地可同时容纳50-100名学生开展实训活动，采用现代化数字媒体装修风格，配备了4条电信专线及相应的路由器和机柜，保障网络的稳定与高效。</w:t>
      </w:r>
    </w:p>
    <w:p w14:paraId="3C66A6DF">
      <w:pPr>
        <w:spacing w:line="360" w:lineRule="auto"/>
        <w:ind w:firstLine="480" w:firstLineChars="200"/>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t>在专业设备配置方面，公司投入大量资源，具体设备清单如下</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w:t>
      </w:r>
    </w:p>
    <w:tbl>
      <w:tblPr>
        <w:tblStyle w:val="8"/>
        <w:tblpPr w:leftFromText="180" w:rightFromText="180" w:vertAnchor="text" w:horzAnchor="page" w:tblpX="1792" w:tblpY="332"/>
        <w:tblOverlap w:val="never"/>
        <w:tblW w:w="9059" w:type="dxa"/>
        <w:tblInd w:w="0" w:type="dxa"/>
        <w:tblLayout w:type="autofit"/>
        <w:tblCellMar>
          <w:top w:w="0" w:type="dxa"/>
          <w:left w:w="108" w:type="dxa"/>
          <w:bottom w:w="0" w:type="dxa"/>
          <w:right w:w="108" w:type="dxa"/>
        </w:tblCellMar>
      </w:tblPr>
      <w:tblGrid>
        <w:gridCol w:w="1879"/>
        <w:gridCol w:w="2708"/>
        <w:gridCol w:w="2236"/>
        <w:gridCol w:w="2236"/>
      </w:tblGrid>
      <w:tr w14:paraId="534BDE59">
        <w:tblPrEx>
          <w:tblCellMar>
            <w:top w:w="0" w:type="dxa"/>
            <w:left w:w="108" w:type="dxa"/>
            <w:bottom w:w="0" w:type="dxa"/>
            <w:right w:w="108" w:type="dxa"/>
          </w:tblCellMar>
        </w:tblPrEx>
        <w:trPr>
          <w:trHeight w:val="499" w:hRule="atLeast"/>
          <w:tblHeader/>
        </w:trPr>
        <w:tc>
          <w:tcPr>
            <w:tcW w:w="187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76C88DC">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设备名称</w:t>
            </w:r>
          </w:p>
        </w:tc>
        <w:tc>
          <w:tcPr>
            <w:tcW w:w="2708" w:type="dxa"/>
            <w:tcBorders>
              <w:top w:val="single" w:color="auto" w:sz="4" w:space="0"/>
              <w:left w:val="nil"/>
              <w:bottom w:val="single" w:color="auto" w:sz="4" w:space="0"/>
              <w:right w:val="single" w:color="auto" w:sz="4" w:space="0"/>
            </w:tcBorders>
            <w:shd w:val="clear" w:color="auto" w:fill="auto"/>
            <w:noWrap/>
            <w:vAlign w:val="center"/>
          </w:tcPr>
          <w:p w14:paraId="08B9034F">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图片</w:t>
            </w:r>
          </w:p>
        </w:tc>
        <w:tc>
          <w:tcPr>
            <w:tcW w:w="2236" w:type="dxa"/>
            <w:tcBorders>
              <w:top w:val="single" w:color="auto" w:sz="4" w:space="0"/>
              <w:left w:val="nil"/>
              <w:bottom w:val="single" w:color="auto" w:sz="4" w:space="0"/>
              <w:right w:val="single" w:color="auto" w:sz="4" w:space="0"/>
            </w:tcBorders>
            <w:shd w:val="clear" w:color="auto" w:fill="auto"/>
            <w:noWrap/>
            <w:vAlign w:val="center"/>
          </w:tcPr>
          <w:p w14:paraId="0A43F87B">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单位</w:t>
            </w:r>
          </w:p>
        </w:tc>
        <w:tc>
          <w:tcPr>
            <w:tcW w:w="2236" w:type="dxa"/>
            <w:tcBorders>
              <w:top w:val="single" w:color="auto" w:sz="4" w:space="0"/>
              <w:left w:val="nil"/>
              <w:bottom w:val="single" w:color="auto" w:sz="4" w:space="0"/>
              <w:right w:val="single" w:color="auto" w:sz="4" w:space="0"/>
            </w:tcBorders>
            <w:shd w:val="clear" w:color="auto" w:fill="auto"/>
            <w:noWrap/>
            <w:vAlign w:val="center"/>
          </w:tcPr>
          <w:p w14:paraId="25E620D0">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数量</w:t>
            </w:r>
          </w:p>
        </w:tc>
      </w:tr>
      <w:tr w14:paraId="7FC6EA6F">
        <w:tblPrEx>
          <w:tblCellMar>
            <w:top w:w="0" w:type="dxa"/>
            <w:left w:w="108" w:type="dxa"/>
            <w:bottom w:w="0" w:type="dxa"/>
            <w:right w:w="108" w:type="dxa"/>
          </w:tblCellMar>
        </w:tblPrEx>
        <w:trPr>
          <w:trHeight w:val="1134" w:hRule="atLeast"/>
        </w:trPr>
        <w:tc>
          <w:tcPr>
            <w:tcW w:w="1879" w:type="dxa"/>
            <w:tcBorders>
              <w:top w:val="nil"/>
              <w:left w:val="single" w:color="auto" w:sz="4" w:space="0"/>
              <w:bottom w:val="single" w:color="auto" w:sz="4" w:space="0"/>
              <w:right w:val="single" w:color="auto" w:sz="4" w:space="0"/>
            </w:tcBorders>
            <w:shd w:val="clear" w:color="auto" w:fill="auto"/>
            <w:vAlign w:val="center"/>
          </w:tcPr>
          <w:p w14:paraId="3025A825">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静音直播舱</w:t>
            </w:r>
          </w:p>
        </w:tc>
        <w:tc>
          <w:tcPr>
            <w:tcW w:w="2708" w:type="dxa"/>
            <w:tcBorders>
              <w:top w:val="nil"/>
              <w:left w:val="nil"/>
              <w:bottom w:val="single" w:color="auto" w:sz="4" w:space="0"/>
              <w:right w:val="single" w:color="auto" w:sz="4" w:space="0"/>
            </w:tcBorders>
            <w:shd w:val="clear" w:color="auto" w:fill="auto"/>
            <w:noWrap/>
            <w:vAlign w:val="center"/>
          </w:tcPr>
          <w:p w14:paraId="2D0AD36C">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drawing>
                <wp:anchor distT="0" distB="0" distL="114300" distR="114300" simplePos="0" relativeHeight="251663360" behindDoc="0" locked="0" layoutInCell="1" allowOverlap="1">
                  <wp:simplePos x="0" y="0"/>
                  <wp:positionH relativeFrom="column">
                    <wp:posOffset>795655</wp:posOffset>
                  </wp:positionH>
                  <wp:positionV relativeFrom="paragraph">
                    <wp:posOffset>79375</wp:posOffset>
                  </wp:positionV>
                  <wp:extent cx="464820" cy="609600"/>
                  <wp:effectExtent l="0" t="0" r="11430" b="0"/>
                  <wp:wrapNone/>
                  <wp:docPr id="183794353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39" name="图片 9"/>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464820" cy="609600"/>
                          </a:xfrm>
                          <a:prstGeom prst="rect">
                            <a:avLst/>
                          </a:prstGeom>
                          <a:noFill/>
                          <a:ln>
                            <a:noFill/>
                          </a:ln>
                        </pic:spPr>
                      </pic:pic>
                    </a:graphicData>
                  </a:graphic>
                </wp:anchor>
              </w:drawing>
            </w:r>
          </w:p>
        </w:tc>
        <w:tc>
          <w:tcPr>
            <w:tcW w:w="2236" w:type="dxa"/>
            <w:tcBorders>
              <w:top w:val="nil"/>
              <w:left w:val="nil"/>
              <w:bottom w:val="single" w:color="auto" w:sz="4" w:space="0"/>
              <w:right w:val="single" w:color="auto" w:sz="4" w:space="0"/>
            </w:tcBorders>
            <w:shd w:val="clear" w:color="auto" w:fill="auto"/>
            <w:noWrap/>
            <w:vAlign w:val="center"/>
          </w:tcPr>
          <w:p w14:paraId="575103DD">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套</w:t>
            </w:r>
          </w:p>
        </w:tc>
        <w:tc>
          <w:tcPr>
            <w:tcW w:w="2236" w:type="dxa"/>
            <w:tcBorders>
              <w:top w:val="nil"/>
              <w:left w:val="nil"/>
              <w:bottom w:val="single" w:color="auto" w:sz="4" w:space="0"/>
              <w:right w:val="single" w:color="auto" w:sz="4" w:space="0"/>
            </w:tcBorders>
            <w:shd w:val="clear" w:color="auto" w:fill="auto"/>
            <w:noWrap/>
            <w:vAlign w:val="center"/>
          </w:tcPr>
          <w:p w14:paraId="2D5F801B">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12</w:t>
            </w:r>
          </w:p>
        </w:tc>
      </w:tr>
      <w:tr w14:paraId="273F7A13">
        <w:tblPrEx>
          <w:tblCellMar>
            <w:top w:w="0" w:type="dxa"/>
            <w:left w:w="108" w:type="dxa"/>
            <w:bottom w:w="0" w:type="dxa"/>
            <w:right w:w="108" w:type="dxa"/>
          </w:tblCellMar>
        </w:tblPrEx>
        <w:trPr>
          <w:trHeight w:val="1134" w:hRule="atLeast"/>
        </w:trPr>
        <w:tc>
          <w:tcPr>
            <w:tcW w:w="1879" w:type="dxa"/>
            <w:tcBorders>
              <w:top w:val="nil"/>
              <w:left w:val="single" w:color="auto" w:sz="4" w:space="0"/>
              <w:bottom w:val="single" w:color="auto" w:sz="4" w:space="0"/>
              <w:right w:val="single" w:color="auto" w:sz="4" w:space="0"/>
            </w:tcBorders>
            <w:shd w:val="clear" w:color="auto" w:fill="auto"/>
            <w:noWrap/>
            <w:vAlign w:val="center"/>
          </w:tcPr>
          <w:p w14:paraId="090ADA53">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台式电脑</w:t>
            </w:r>
          </w:p>
        </w:tc>
        <w:tc>
          <w:tcPr>
            <w:tcW w:w="2708" w:type="dxa"/>
            <w:tcBorders>
              <w:top w:val="nil"/>
              <w:left w:val="nil"/>
              <w:bottom w:val="single" w:color="auto" w:sz="4" w:space="0"/>
              <w:right w:val="single" w:color="auto" w:sz="4" w:space="0"/>
            </w:tcBorders>
            <w:shd w:val="clear" w:color="auto" w:fill="auto"/>
            <w:noWrap/>
            <w:vAlign w:val="center"/>
          </w:tcPr>
          <w:p w14:paraId="3CB79CEF">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drawing>
                <wp:anchor distT="0" distB="0" distL="114300" distR="114300" simplePos="0" relativeHeight="251664384" behindDoc="0" locked="0" layoutInCell="1" allowOverlap="1">
                  <wp:simplePos x="0" y="0"/>
                  <wp:positionH relativeFrom="column">
                    <wp:posOffset>737870</wp:posOffset>
                  </wp:positionH>
                  <wp:positionV relativeFrom="paragraph">
                    <wp:posOffset>85725</wp:posOffset>
                  </wp:positionV>
                  <wp:extent cx="571500" cy="559435"/>
                  <wp:effectExtent l="0" t="0" r="0" b="12065"/>
                  <wp:wrapNone/>
                  <wp:docPr id="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71500" cy="559435"/>
                          </a:xfrm>
                          <a:prstGeom prst="rect">
                            <a:avLst/>
                          </a:prstGeom>
                          <a:noFill/>
                          <a:ln>
                            <a:noFill/>
                          </a:ln>
                        </pic:spPr>
                      </pic:pic>
                    </a:graphicData>
                  </a:graphic>
                </wp:anchor>
              </w:drawing>
            </w:r>
          </w:p>
        </w:tc>
        <w:tc>
          <w:tcPr>
            <w:tcW w:w="2236" w:type="dxa"/>
            <w:tcBorders>
              <w:top w:val="nil"/>
              <w:left w:val="nil"/>
              <w:bottom w:val="single" w:color="auto" w:sz="4" w:space="0"/>
              <w:right w:val="single" w:color="auto" w:sz="4" w:space="0"/>
            </w:tcBorders>
            <w:shd w:val="clear" w:color="auto" w:fill="auto"/>
            <w:noWrap/>
            <w:vAlign w:val="center"/>
          </w:tcPr>
          <w:p w14:paraId="67E83D06">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套</w:t>
            </w:r>
          </w:p>
        </w:tc>
        <w:tc>
          <w:tcPr>
            <w:tcW w:w="2236" w:type="dxa"/>
            <w:tcBorders>
              <w:top w:val="nil"/>
              <w:left w:val="nil"/>
              <w:bottom w:val="single" w:color="auto" w:sz="4" w:space="0"/>
              <w:right w:val="single" w:color="auto" w:sz="4" w:space="0"/>
            </w:tcBorders>
            <w:shd w:val="clear" w:color="auto" w:fill="auto"/>
            <w:noWrap/>
            <w:vAlign w:val="center"/>
          </w:tcPr>
          <w:p w14:paraId="1DEEEC4B">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45</w:t>
            </w:r>
          </w:p>
        </w:tc>
      </w:tr>
      <w:tr w14:paraId="7DF1296B">
        <w:tblPrEx>
          <w:tblCellMar>
            <w:top w:w="0" w:type="dxa"/>
            <w:left w:w="108" w:type="dxa"/>
            <w:bottom w:w="0" w:type="dxa"/>
            <w:right w:w="108" w:type="dxa"/>
          </w:tblCellMar>
        </w:tblPrEx>
        <w:trPr>
          <w:trHeight w:val="1134" w:hRule="atLeast"/>
        </w:trPr>
        <w:tc>
          <w:tcPr>
            <w:tcW w:w="1879" w:type="dxa"/>
            <w:tcBorders>
              <w:top w:val="nil"/>
              <w:left w:val="single" w:color="auto" w:sz="4" w:space="0"/>
              <w:bottom w:val="single" w:color="auto" w:sz="4" w:space="0"/>
              <w:right w:val="single" w:color="auto" w:sz="4" w:space="0"/>
            </w:tcBorders>
            <w:shd w:val="clear" w:color="auto" w:fill="auto"/>
            <w:noWrap/>
            <w:vAlign w:val="center"/>
          </w:tcPr>
          <w:p w14:paraId="065BA32E">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电脑椅</w:t>
            </w:r>
          </w:p>
        </w:tc>
        <w:tc>
          <w:tcPr>
            <w:tcW w:w="2708" w:type="dxa"/>
            <w:tcBorders>
              <w:top w:val="nil"/>
              <w:left w:val="nil"/>
              <w:bottom w:val="single" w:color="auto" w:sz="4" w:space="0"/>
              <w:right w:val="single" w:color="auto" w:sz="4" w:space="0"/>
            </w:tcBorders>
            <w:shd w:val="clear" w:color="auto" w:fill="auto"/>
            <w:noWrap/>
            <w:vAlign w:val="center"/>
          </w:tcPr>
          <w:p w14:paraId="08BABADC">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drawing>
                <wp:anchor distT="0" distB="0" distL="114300" distR="114300" simplePos="0" relativeHeight="251665408" behindDoc="0" locked="0" layoutInCell="1" allowOverlap="1">
                  <wp:simplePos x="0" y="0"/>
                  <wp:positionH relativeFrom="column">
                    <wp:posOffset>811530</wp:posOffset>
                  </wp:positionH>
                  <wp:positionV relativeFrom="paragraph">
                    <wp:posOffset>45720</wp:posOffset>
                  </wp:positionV>
                  <wp:extent cx="415290" cy="569595"/>
                  <wp:effectExtent l="0" t="0" r="3810" b="1905"/>
                  <wp:wrapNone/>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pic:cNvPicPr>
                            <a:picLocks noChangeAspect="1"/>
                          </pic:cNvPicPr>
                        </pic:nvPicPr>
                        <pic:blipFill>
                          <a:blip r:embed="rId8"/>
                          <a:srcRect l="25138" t="1073" r="28486" b="1"/>
                          <a:stretch>
                            <a:fillRect/>
                          </a:stretch>
                        </pic:blipFill>
                        <pic:spPr>
                          <a:xfrm>
                            <a:off x="0" y="0"/>
                            <a:ext cx="415290" cy="569595"/>
                          </a:xfrm>
                          <a:prstGeom prst="rect">
                            <a:avLst/>
                          </a:prstGeom>
                          <a:ln>
                            <a:noFill/>
                          </a:ln>
                        </pic:spPr>
                      </pic:pic>
                    </a:graphicData>
                  </a:graphic>
                </wp:anchor>
              </w:drawing>
            </w:r>
          </w:p>
        </w:tc>
        <w:tc>
          <w:tcPr>
            <w:tcW w:w="2236" w:type="dxa"/>
            <w:tcBorders>
              <w:top w:val="nil"/>
              <w:left w:val="nil"/>
              <w:bottom w:val="single" w:color="auto" w:sz="4" w:space="0"/>
              <w:right w:val="single" w:color="auto" w:sz="4" w:space="0"/>
            </w:tcBorders>
            <w:shd w:val="clear" w:color="auto" w:fill="auto"/>
            <w:noWrap/>
            <w:vAlign w:val="center"/>
          </w:tcPr>
          <w:p w14:paraId="73955C16">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把</w:t>
            </w:r>
          </w:p>
        </w:tc>
        <w:tc>
          <w:tcPr>
            <w:tcW w:w="2236" w:type="dxa"/>
            <w:tcBorders>
              <w:top w:val="nil"/>
              <w:left w:val="nil"/>
              <w:bottom w:val="single" w:color="auto" w:sz="4" w:space="0"/>
              <w:right w:val="single" w:color="auto" w:sz="4" w:space="0"/>
            </w:tcBorders>
            <w:shd w:val="clear" w:color="auto" w:fill="auto"/>
            <w:noWrap/>
            <w:vAlign w:val="center"/>
          </w:tcPr>
          <w:p w14:paraId="1E65F13D">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57</w:t>
            </w:r>
          </w:p>
        </w:tc>
      </w:tr>
      <w:tr w14:paraId="0C3098B7">
        <w:tblPrEx>
          <w:tblCellMar>
            <w:top w:w="0" w:type="dxa"/>
            <w:left w:w="108" w:type="dxa"/>
            <w:bottom w:w="0" w:type="dxa"/>
            <w:right w:w="108" w:type="dxa"/>
          </w:tblCellMar>
        </w:tblPrEx>
        <w:trPr>
          <w:trHeight w:val="1134" w:hRule="atLeast"/>
        </w:trPr>
        <w:tc>
          <w:tcPr>
            <w:tcW w:w="1879" w:type="dxa"/>
            <w:tcBorders>
              <w:top w:val="nil"/>
              <w:left w:val="single" w:color="auto" w:sz="4" w:space="0"/>
              <w:bottom w:val="single" w:color="auto" w:sz="4" w:space="0"/>
              <w:right w:val="single" w:color="auto" w:sz="4" w:space="0"/>
            </w:tcBorders>
            <w:shd w:val="clear" w:color="auto" w:fill="auto"/>
            <w:noWrap/>
            <w:vAlign w:val="center"/>
          </w:tcPr>
          <w:p w14:paraId="65EDB482">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电脑桌</w:t>
            </w:r>
          </w:p>
        </w:tc>
        <w:tc>
          <w:tcPr>
            <w:tcW w:w="2708" w:type="dxa"/>
            <w:tcBorders>
              <w:top w:val="nil"/>
              <w:left w:val="nil"/>
              <w:bottom w:val="single" w:color="auto" w:sz="4" w:space="0"/>
              <w:right w:val="single" w:color="auto" w:sz="4" w:space="0"/>
            </w:tcBorders>
            <w:shd w:val="clear" w:color="auto" w:fill="auto"/>
            <w:noWrap/>
            <w:vAlign w:val="center"/>
          </w:tcPr>
          <w:p w14:paraId="27EB0CCF">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drawing>
                <wp:inline distT="0" distB="0" distL="114300" distR="114300">
                  <wp:extent cx="1219200" cy="1057275"/>
                  <wp:effectExtent l="0" t="0" r="0" b="9525"/>
                  <wp:docPr id="17" name="图片 17" descr="1732518318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32518318742"/>
                          <pic:cNvPicPr>
                            <a:picLocks noChangeAspect="1"/>
                          </pic:cNvPicPr>
                        </pic:nvPicPr>
                        <pic:blipFill>
                          <a:blip r:embed="rId9"/>
                          <a:stretch>
                            <a:fillRect/>
                          </a:stretch>
                        </pic:blipFill>
                        <pic:spPr>
                          <a:xfrm>
                            <a:off x="0" y="0"/>
                            <a:ext cx="1219200" cy="1057275"/>
                          </a:xfrm>
                          <a:prstGeom prst="rect">
                            <a:avLst/>
                          </a:prstGeom>
                        </pic:spPr>
                      </pic:pic>
                    </a:graphicData>
                  </a:graphic>
                </wp:inline>
              </w:drawing>
            </w:r>
          </w:p>
        </w:tc>
        <w:tc>
          <w:tcPr>
            <w:tcW w:w="2236" w:type="dxa"/>
            <w:tcBorders>
              <w:top w:val="nil"/>
              <w:left w:val="nil"/>
              <w:bottom w:val="single" w:color="auto" w:sz="4" w:space="0"/>
              <w:right w:val="single" w:color="auto" w:sz="4" w:space="0"/>
            </w:tcBorders>
            <w:shd w:val="clear" w:color="auto" w:fill="auto"/>
            <w:noWrap/>
            <w:vAlign w:val="center"/>
          </w:tcPr>
          <w:p w14:paraId="077A6333">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张</w:t>
            </w:r>
          </w:p>
        </w:tc>
        <w:tc>
          <w:tcPr>
            <w:tcW w:w="2236" w:type="dxa"/>
            <w:tcBorders>
              <w:top w:val="nil"/>
              <w:left w:val="nil"/>
              <w:bottom w:val="single" w:color="auto" w:sz="4" w:space="0"/>
              <w:right w:val="single" w:color="auto" w:sz="4" w:space="0"/>
            </w:tcBorders>
            <w:shd w:val="clear" w:color="auto" w:fill="auto"/>
            <w:noWrap/>
            <w:vAlign w:val="center"/>
          </w:tcPr>
          <w:p w14:paraId="571526BF">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33</w:t>
            </w:r>
          </w:p>
        </w:tc>
      </w:tr>
      <w:tr w14:paraId="7B238E8A">
        <w:tblPrEx>
          <w:tblCellMar>
            <w:top w:w="0" w:type="dxa"/>
            <w:left w:w="108" w:type="dxa"/>
            <w:bottom w:w="0" w:type="dxa"/>
            <w:right w:w="108" w:type="dxa"/>
          </w:tblCellMar>
        </w:tblPrEx>
        <w:trPr>
          <w:trHeight w:val="1134" w:hRule="atLeast"/>
        </w:trPr>
        <w:tc>
          <w:tcPr>
            <w:tcW w:w="1879" w:type="dxa"/>
            <w:tcBorders>
              <w:top w:val="nil"/>
              <w:left w:val="single" w:color="auto" w:sz="4" w:space="0"/>
              <w:bottom w:val="single" w:color="auto" w:sz="4" w:space="0"/>
              <w:right w:val="single" w:color="auto" w:sz="4" w:space="0"/>
            </w:tcBorders>
            <w:shd w:val="clear" w:color="auto" w:fill="auto"/>
            <w:noWrap/>
            <w:vAlign w:val="center"/>
          </w:tcPr>
          <w:p w14:paraId="3EE25009">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4K面捕摄像头</w:t>
            </w:r>
          </w:p>
        </w:tc>
        <w:tc>
          <w:tcPr>
            <w:tcW w:w="2708" w:type="dxa"/>
            <w:tcBorders>
              <w:top w:val="nil"/>
              <w:left w:val="nil"/>
              <w:bottom w:val="single" w:color="auto" w:sz="4" w:space="0"/>
              <w:right w:val="single" w:color="auto" w:sz="4" w:space="0"/>
            </w:tcBorders>
            <w:shd w:val="clear" w:color="auto" w:fill="auto"/>
            <w:noWrap/>
            <w:vAlign w:val="center"/>
          </w:tcPr>
          <w:p w14:paraId="1E497758">
            <w:pPr>
              <w:widowControl/>
              <w:spacing w:line="360" w:lineRule="auto"/>
              <w:jc w:val="center"/>
              <w:rPr>
                <w:rFonts w:hint="eastAsia" w:ascii="仿宋" w:hAnsi="仿宋" w:eastAsia="仿宋" w:cs="仿宋"/>
                <w:color w:val="000000"/>
                <w:kern w:val="0"/>
                <w:sz w:val="24"/>
                <w:szCs w:val="24"/>
              </w:rPr>
            </w:pPr>
          </w:p>
        </w:tc>
        <w:tc>
          <w:tcPr>
            <w:tcW w:w="2236" w:type="dxa"/>
            <w:tcBorders>
              <w:top w:val="nil"/>
              <w:left w:val="nil"/>
              <w:bottom w:val="single" w:color="auto" w:sz="4" w:space="0"/>
              <w:right w:val="single" w:color="auto" w:sz="4" w:space="0"/>
            </w:tcBorders>
            <w:shd w:val="clear" w:color="auto" w:fill="auto"/>
            <w:noWrap/>
            <w:vAlign w:val="center"/>
          </w:tcPr>
          <w:p w14:paraId="49172913">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个</w:t>
            </w:r>
          </w:p>
        </w:tc>
        <w:tc>
          <w:tcPr>
            <w:tcW w:w="2236" w:type="dxa"/>
            <w:tcBorders>
              <w:top w:val="nil"/>
              <w:left w:val="nil"/>
              <w:bottom w:val="single" w:color="auto" w:sz="4" w:space="0"/>
              <w:right w:val="single" w:color="auto" w:sz="4" w:space="0"/>
            </w:tcBorders>
            <w:shd w:val="clear" w:color="auto" w:fill="auto"/>
            <w:noWrap/>
            <w:vAlign w:val="center"/>
          </w:tcPr>
          <w:p w14:paraId="13728441">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12</w:t>
            </w:r>
          </w:p>
        </w:tc>
      </w:tr>
      <w:tr w14:paraId="31C69CDC">
        <w:tblPrEx>
          <w:tblCellMar>
            <w:top w:w="0" w:type="dxa"/>
            <w:left w:w="108" w:type="dxa"/>
            <w:bottom w:w="0" w:type="dxa"/>
            <w:right w:w="108" w:type="dxa"/>
          </w:tblCellMar>
        </w:tblPrEx>
        <w:trPr>
          <w:trHeight w:val="1134" w:hRule="atLeast"/>
        </w:trPr>
        <w:tc>
          <w:tcPr>
            <w:tcW w:w="1879" w:type="dxa"/>
            <w:tcBorders>
              <w:top w:val="nil"/>
              <w:left w:val="single" w:color="auto" w:sz="4" w:space="0"/>
              <w:bottom w:val="single" w:color="auto" w:sz="4" w:space="0"/>
              <w:right w:val="single" w:color="auto" w:sz="4" w:space="0"/>
            </w:tcBorders>
            <w:shd w:val="clear" w:color="auto" w:fill="auto"/>
            <w:noWrap/>
            <w:vAlign w:val="center"/>
          </w:tcPr>
          <w:p w14:paraId="5A70DCE0">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补光灯</w:t>
            </w:r>
          </w:p>
        </w:tc>
        <w:tc>
          <w:tcPr>
            <w:tcW w:w="2708" w:type="dxa"/>
            <w:tcBorders>
              <w:top w:val="nil"/>
              <w:left w:val="nil"/>
              <w:bottom w:val="single" w:color="auto" w:sz="4" w:space="0"/>
              <w:right w:val="single" w:color="auto" w:sz="4" w:space="0"/>
            </w:tcBorders>
            <w:shd w:val="clear" w:color="auto" w:fill="auto"/>
            <w:noWrap/>
            <w:vAlign w:val="center"/>
          </w:tcPr>
          <w:p w14:paraId="06C2E9F4">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drawing>
                <wp:anchor distT="0" distB="0" distL="114300" distR="114300" simplePos="0" relativeHeight="251667456" behindDoc="0" locked="0" layoutInCell="1" allowOverlap="1">
                  <wp:simplePos x="0" y="0"/>
                  <wp:positionH relativeFrom="column">
                    <wp:posOffset>648335</wp:posOffset>
                  </wp:positionH>
                  <wp:positionV relativeFrom="paragraph">
                    <wp:posOffset>127635</wp:posOffset>
                  </wp:positionV>
                  <wp:extent cx="212090" cy="417830"/>
                  <wp:effectExtent l="0" t="0" r="16510" b="1270"/>
                  <wp:wrapNone/>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12090" cy="417830"/>
                          </a:xfrm>
                          <a:prstGeom prst="rect">
                            <a:avLst/>
                          </a:prstGeom>
                          <a:noFill/>
                        </pic:spPr>
                      </pic:pic>
                    </a:graphicData>
                  </a:graphic>
                </wp:anchor>
              </w:drawing>
            </w:r>
            <w:r>
              <w:rPr>
                <w:rFonts w:hint="eastAsia" w:ascii="仿宋" w:hAnsi="仿宋" w:eastAsia="仿宋" w:cs="仿宋"/>
                <w:color w:val="000000"/>
                <w:kern w:val="0"/>
                <w:sz w:val="24"/>
                <w:szCs w:val="24"/>
              </w:rPr>
              <w:drawing>
                <wp:anchor distT="0" distB="0" distL="114300" distR="114300" simplePos="0" relativeHeight="251666432" behindDoc="0" locked="0" layoutInCell="1" allowOverlap="1">
                  <wp:simplePos x="0" y="0"/>
                  <wp:positionH relativeFrom="column">
                    <wp:posOffset>756920</wp:posOffset>
                  </wp:positionH>
                  <wp:positionV relativeFrom="paragraph">
                    <wp:posOffset>-641350</wp:posOffset>
                  </wp:positionV>
                  <wp:extent cx="518160" cy="473710"/>
                  <wp:effectExtent l="0" t="0" r="15240" b="2540"/>
                  <wp:wrapNone/>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18160" cy="473710"/>
                          </a:xfrm>
                          <a:prstGeom prst="rect">
                            <a:avLst/>
                          </a:prstGeom>
                          <a:noFill/>
                        </pic:spPr>
                      </pic:pic>
                    </a:graphicData>
                  </a:graphic>
                </wp:anchor>
              </w:drawing>
            </w:r>
            <w:r>
              <w:rPr>
                <w:rFonts w:hint="eastAsia" w:ascii="仿宋" w:hAnsi="仿宋" w:eastAsia="仿宋" w:cs="仿宋"/>
                <w:color w:val="000000"/>
                <w:kern w:val="0"/>
                <w:sz w:val="24"/>
                <w:szCs w:val="24"/>
              </w:rPr>
              <w:drawing>
                <wp:anchor distT="0" distB="0" distL="114300" distR="114300" simplePos="0" relativeHeight="251668480" behindDoc="0" locked="0" layoutInCell="1" allowOverlap="1">
                  <wp:simplePos x="0" y="0"/>
                  <wp:positionH relativeFrom="column">
                    <wp:posOffset>1061720</wp:posOffset>
                  </wp:positionH>
                  <wp:positionV relativeFrom="paragraph">
                    <wp:posOffset>133350</wp:posOffset>
                  </wp:positionV>
                  <wp:extent cx="518160" cy="499745"/>
                  <wp:effectExtent l="0" t="0" r="15240" b="14605"/>
                  <wp:wrapNone/>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18160" cy="499745"/>
                          </a:xfrm>
                          <a:prstGeom prst="rect">
                            <a:avLst/>
                          </a:prstGeom>
                          <a:noFill/>
                        </pic:spPr>
                      </pic:pic>
                    </a:graphicData>
                  </a:graphic>
                </wp:anchor>
              </w:drawing>
            </w:r>
          </w:p>
        </w:tc>
        <w:tc>
          <w:tcPr>
            <w:tcW w:w="2236" w:type="dxa"/>
            <w:tcBorders>
              <w:top w:val="nil"/>
              <w:left w:val="nil"/>
              <w:bottom w:val="single" w:color="auto" w:sz="4" w:space="0"/>
              <w:right w:val="single" w:color="auto" w:sz="4" w:space="0"/>
            </w:tcBorders>
            <w:shd w:val="clear" w:color="auto" w:fill="auto"/>
            <w:noWrap/>
            <w:vAlign w:val="center"/>
          </w:tcPr>
          <w:p w14:paraId="0FA9198D">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个</w:t>
            </w:r>
          </w:p>
        </w:tc>
        <w:tc>
          <w:tcPr>
            <w:tcW w:w="2236" w:type="dxa"/>
            <w:tcBorders>
              <w:top w:val="nil"/>
              <w:left w:val="nil"/>
              <w:bottom w:val="single" w:color="auto" w:sz="4" w:space="0"/>
              <w:right w:val="single" w:color="auto" w:sz="4" w:space="0"/>
            </w:tcBorders>
            <w:shd w:val="clear" w:color="auto" w:fill="auto"/>
            <w:noWrap/>
            <w:vAlign w:val="center"/>
          </w:tcPr>
          <w:p w14:paraId="01041E86">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12</w:t>
            </w:r>
          </w:p>
        </w:tc>
      </w:tr>
      <w:tr w14:paraId="2A330BE5">
        <w:tblPrEx>
          <w:tblCellMar>
            <w:top w:w="0" w:type="dxa"/>
            <w:left w:w="108" w:type="dxa"/>
            <w:bottom w:w="0" w:type="dxa"/>
            <w:right w:w="108" w:type="dxa"/>
          </w:tblCellMar>
        </w:tblPrEx>
        <w:trPr>
          <w:trHeight w:val="1134" w:hRule="atLeast"/>
        </w:trPr>
        <w:tc>
          <w:tcPr>
            <w:tcW w:w="1879" w:type="dxa"/>
            <w:tcBorders>
              <w:top w:val="nil"/>
              <w:left w:val="single" w:color="auto" w:sz="4" w:space="0"/>
              <w:bottom w:val="single" w:color="auto" w:sz="4" w:space="0"/>
              <w:right w:val="single" w:color="auto" w:sz="4" w:space="0"/>
            </w:tcBorders>
            <w:shd w:val="clear" w:color="auto" w:fill="auto"/>
            <w:noWrap/>
            <w:vAlign w:val="center"/>
          </w:tcPr>
          <w:p w14:paraId="34DE72C3">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话筒返听</w:t>
            </w:r>
          </w:p>
        </w:tc>
        <w:tc>
          <w:tcPr>
            <w:tcW w:w="2708" w:type="dxa"/>
            <w:tcBorders>
              <w:top w:val="nil"/>
              <w:left w:val="nil"/>
              <w:bottom w:val="single" w:color="auto" w:sz="4" w:space="0"/>
              <w:right w:val="single" w:color="auto" w:sz="4" w:space="0"/>
            </w:tcBorders>
            <w:shd w:val="clear" w:color="auto" w:fill="auto"/>
            <w:noWrap/>
            <w:vAlign w:val="center"/>
          </w:tcPr>
          <w:p w14:paraId="550B0C57">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drawing>
                <wp:anchor distT="0" distB="0" distL="114300" distR="114300" simplePos="0" relativeHeight="251669504" behindDoc="1" locked="0" layoutInCell="1" allowOverlap="1">
                  <wp:simplePos x="0" y="0"/>
                  <wp:positionH relativeFrom="column">
                    <wp:posOffset>793750</wp:posOffset>
                  </wp:positionH>
                  <wp:positionV relativeFrom="paragraph">
                    <wp:posOffset>95250</wp:posOffset>
                  </wp:positionV>
                  <wp:extent cx="394970" cy="510540"/>
                  <wp:effectExtent l="0" t="0" r="5080" b="3810"/>
                  <wp:wrapTight wrapText="bothSides">
                    <wp:wrapPolygon>
                      <wp:start x="0" y="0"/>
                      <wp:lineTo x="0" y="20955"/>
                      <wp:lineTo x="20836" y="20955"/>
                      <wp:lineTo x="20836" y="0"/>
                      <wp:lineTo x="0" y="0"/>
                    </wp:wrapPolygon>
                  </wp:wrapTight>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394970" cy="510540"/>
                          </a:xfrm>
                          <a:prstGeom prst="rect">
                            <a:avLst/>
                          </a:prstGeom>
                          <a:noFill/>
                        </pic:spPr>
                      </pic:pic>
                    </a:graphicData>
                  </a:graphic>
                </wp:anchor>
              </w:drawing>
            </w:r>
          </w:p>
        </w:tc>
        <w:tc>
          <w:tcPr>
            <w:tcW w:w="2236" w:type="dxa"/>
            <w:tcBorders>
              <w:top w:val="nil"/>
              <w:left w:val="nil"/>
              <w:bottom w:val="single" w:color="auto" w:sz="4" w:space="0"/>
              <w:right w:val="single" w:color="auto" w:sz="4" w:space="0"/>
            </w:tcBorders>
            <w:shd w:val="clear" w:color="auto" w:fill="auto"/>
            <w:noWrap/>
            <w:vAlign w:val="center"/>
          </w:tcPr>
          <w:p w14:paraId="223540D3">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个</w:t>
            </w:r>
          </w:p>
        </w:tc>
        <w:tc>
          <w:tcPr>
            <w:tcW w:w="2236" w:type="dxa"/>
            <w:tcBorders>
              <w:top w:val="nil"/>
              <w:left w:val="nil"/>
              <w:bottom w:val="single" w:color="auto" w:sz="4" w:space="0"/>
              <w:right w:val="single" w:color="auto" w:sz="4" w:space="0"/>
            </w:tcBorders>
            <w:shd w:val="clear" w:color="auto" w:fill="auto"/>
            <w:noWrap/>
            <w:vAlign w:val="center"/>
          </w:tcPr>
          <w:p w14:paraId="2783DC82">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12</w:t>
            </w:r>
          </w:p>
        </w:tc>
      </w:tr>
      <w:tr w14:paraId="7F3C3764">
        <w:tblPrEx>
          <w:tblCellMar>
            <w:top w:w="0" w:type="dxa"/>
            <w:left w:w="108" w:type="dxa"/>
            <w:bottom w:w="0" w:type="dxa"/>
            <w:right w:w="108" w:type="dxa"/>
          </w:tblCellMar>
        </w:tblPrEx>
        <w:trPr>
          <w:trHeight w:val="1134" w:hRule="atLeast"/>
        </w:trPr>
        <w:tc>
          <w:tcPr>
            <w:tcW w:w="1879" w:type="dxa"/>
            <w:tcBorders>
              <w:top w:val="nil"/>
              <w:left w:val="single" w:color="auto" w:sz="4" w:space="0"/>
              <w:bottom w:val="single" w:color="auto" w:sz="4" w:space="0"/>
              <w:right w:val="single" w:color="auto" w:sz="4" w:space="0"/>
            </w:tcBorders>
            <w:shd w:val="clear" w:color="auto" w:fill="auto"/>
            <w:noWrap/>
            <w:vAlign w:val="center"/>
          </w:tcPr>
          <w:p w14:paraId="455FF078">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耳机</w:t>
            </w:r>
          </w:p>
        </w:tc>
        <w:tc>
          <w:tcPr>
            <w:tcW w:w="2708" w:type="dxa"/>
            <w:tcBorders>
              <w:top w:val="nil"/>
              <w:left w:val="nil"/>
              <w:bottom w:val="single" w:color="auto" w:sz="4" w:space="0"/>
              <w:right w:val="single" w:color="auto" w:sz="4" w:space="0"/>
            </w:tcBorders>
            <w:shd w:val="clear" w:color="auto" w:fill="auto"/>
            <w:noWrap/>
            <w:vAlign w:val="center"/>
          </w:tcPr>
          <w:p w14:paraId="2F76D4EE">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drawing>
                <wp:inline distT="0" distB="0" distL="114300" distR="114300">
                  <wp:extent cx="891540" cy="871855"/>
                  <wp:effectExtent l="0" t="0" r="3810" b="4445"/>
                  <wp:docPr id="3" name="图片 3" descr="1732501684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32501684939"/>
                          <pic:cNvPicPr>
                            <a:picLocks noChangeAspect="1"/>
                          </pic:cNvPicPr>
                        </pic:nvPicPr>
                        <pic:blipFill>
                          <a:blip r:embed="rId14"/>
                          <a:stretch>
                            <a:fillRect/>
                          </a:stretch>
                        </pic:blipFill>
                        <pic:spPr>
                          <a:xfrm>
                            <a:off x="0" y="0"/>
                            <a:ext cx="891540" cy="871855"/>
                          </a:xfrm>
                          <a:prstGeom prst="rect">
                            <a:avLst/>
                          </a:prstGeom>
                        </pic:spPr>
                      </pic:pic>
                    </a:graphicData>
                  </a:graphic>
                </wp:inline>
              </w:drawing>
            </w:r>
          </w:p>
        </w:tc>
        <w:tc>
          <w:tcPr>
            <w:tcW w:w="2236" w:type="dxa"/>
            <w:tcBorders>
              <w:top w:val="nil"/>
              <w:left w:val="nil"/>
              <w:bottom w:val="single" w:color="auto" w:sz="4" w:space="0"/>
              <w:right w:val="single" w:color="auto" w:sz="4" w:space="0"/>
            </w:tcBorders>
            <w:shd w:val="clear" w:color="auto" w:fill="auto"/>
            <w:noWrap/>
            <w:vAlign w:val="center"/>
          </w:tcPr>
          <w:p w14:paraId="43A37FD8">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个</w:t>
            </w:r>
          </w:p>
        </w:tc>
        <w:tc>
          <w:tcPr>
            <w:tcW w:w="2236" w:type="dxa"/>
            <w:tcBorders>
              <w:top w:val="nil"/>
              <w:left w:val="nil"/>
              <w:bottom w:val="single" w:color="auto" w:sz="4" w:space="0"/>
              <w:right w:val="single" w:color="auto" w:sz="4" w:space="0"/>
            </w:tcBorders>
            <w:shd w:val="clear" w:color="auto" w:fill="auto"/>
            <w:noWrap/>
            <w:vAlign w:val="center"/>
          </w:tcPr>
          <w:p w14:paraId="26EE1675">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45</w:t>
            </w:r>
          </w:p>
        </w:tc>
      </w:tr>
      <w:tr w14:paraId="718B3E5A">
        <w:tblPrEx>
          <w:tblCellMar>
            <w:top w:w="0" w:type="dxa"/>
            <w:left w:w="108" w:type="dxa"/>
            <w:bottom w:w="0" w:type="dxa"/>
            <w:right w:w="108" w:type="dxa"/>
          </w:tblCellMar>
        </w:tblPrEx>
        <w:trPr>
          <w:trHeight w:val="1134" w:hRule="atLeast"/>
        </w:trPr>
        <w:tc>
          <w:tcPr>
            <w:tcW w:w="1879" w:type="dxa"/>
            <w:tcBorders>
              <w:top w:val="nil"/>
              <w:left w:val="single" w:color="auto" w:sz="4" w:space="0"/>
              <w:bottom w:val="nil"/>
              <w:right w:val="single" w:color="auto" w:sz="4" w:space="0"/>
            </w:tcBorders>
            <w:shd w:val="clear" w:color="auto" w:fill="auto"/>
            <w:noWrap/>
            <w:vAlign w:val="center"/>
          </w:tcPr>
          <w:p w14:paraId="33027F15">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动捕软件</w:t>
            </w:r>
          </w:p>
        </w:tc>
        <w:tc>
          <w:tcPr>
            <w:tcW w:w="2708" w:type="dxa"/>
            <w:tcBorders>
              <w:top w:val="nil"/>
              <w:left w:val="nil"/>
              <w:bottom w:val="nil"/>
              <w:right w:val="single" w:color="auto" w:sz="4" w:space="0"/>
            </w:tcBorders>
            <w:shd w:val="clear" w:color="auto" w:fill="auto"/>
            <w:noWrap/>
            <w:vAlign w:val="center"/>
          </w:tcPr>
          <w:p w14:paraId="0C9646FE">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drawing>
                <wp:anchor distT="0" distB="0" distL="114300" distR="114300" simplePos="0" relativeHeight="251670528" behindDoc="0" locked="0" layoutInCell="1" allowOverlap="1">
                  <wp:simplePos x="0" y="0"/>
                  <wp:positionH relativeFrom="column">
                    <wp:posOffset>593090</wp:posOffset>
                  </wp:positionH>
                  <wp:positionV relativeFrom="paragraph">
                    <wp:posOffset>130810</wp:posOffset>
                  </wp:positionV>
                  <wp:extent cx="701040" cy="478155"/>
                  <wp:effectExtent l="0" t="0" r="3810" b="17145"/>
                  <wp:wrapNone/>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701040" cy="478155"/>
                          </a:xfrm>
                          <a:prstGeom prst="rect">
                            <a:avLst/>
                          </a:prstGeom>
                          <a:noFill/>
                        </pic:spPr>
                      </pic:pic>
                    </a:graphicData>
                  </a:graphic>
                </wp:anchor>
              </w:drawing>
            </w:r>
          </w:p>
        </w:tc>
        <w:tc>
          <w:tcPr>
            <w:tcW w:w="2236" w:type="dxa"/>
            <w:tcBorders>
              <w:top w:val="nil"/>
              <w:left w:val="nil"/>
              <w:bottom w:val="nil"/>
              <w:right w:val="single" w:color="auto" w:sz="4" w:space="0"/>
            </w:tcBorders>
            <w:shd w:val="clear" w:color="auto" w:fill="auto"/>
            <w:noWrap/>
            <w:vAlign w:val="center"/>
          </w:tcPr>
          <w:p w14:paraId="46E66E64">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套</w:t>
            </w:r>
          </w:p>
        </w:tc>
        <w:tc>
          <w:tcPr>
            <w:tcW w:w="2236" w:type="dxa"/>
            <w:tcBorders>
              <w:top w:val="nil"/>
              <w:left w:val="nil"/>
              <w:bottom w:val="nil"/>
              <w:right w:val="single" w:color="auto" w:sz="4" w:space="0"/>
            </w:tcBorders>
            <w:shd w:val="clear" w:color="auto" w:fill="auto"/>
            <w:noWrap/>
            <w:vAlign w:val="center"/>
          </w:tcPr>
          <w:p w14:paraId="2FF831A8">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12</w:t>
            </w:r>
          </w:p>
        </w:tc>
      </w:tr>
      <w:tr w14:paraId="21C70F6E">
        <w:tblPrEx>
          <w:tblCellMar>
            <w:top w:w="0" w:type="dxa"/>
            <w:left w:w="108" w:type="dxa"/>
            <w:bottom w:w="0" w:type="dxa"/>
            <w:right w:w="108" w:type="dxa"/>
          </w:tblCellMar>
        </w:tblPrEx>
        <w:trPr>
          <w:trHeight w:val="1134" w:hRule="atLeast"/>
        </w:trPr>
        <w:tc>
          <w:tcPr>
            <w:tcW w:w="1879" w:type="dxa"/>
            <w:tcBorders>
              <w:top w:val="nil"/>
              <w:left w:val="single" w:color="auto" w:sz="4" w:space="0"/>
              <w:bottom w:val="nil"/>
              <w:right w:val="single" w:color="auto" w:sz="4" w:space="0"/>
            </w:tcBorders>
            <w:shd w:val="clear" w:color="auto" w:fill="auto"/>
            <w:noWrap/>
            <w:vAlign w:val="center"/>
          </w:tcPr>
          <w:p w14:paraId="1E4F16D8">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打印机</w:t>
            </w:r>
          </w:p>
        </w:tc>
        <w:tc>
          <w:tcPr>
            <w:tcW w:w="2708" w:type="dxa"/>
            <w:tcBorders>
              <w:top w:val="nil"/>
              <w:left w:val="nil"/>
              <w:bottom w:val="nil"/>
              <w:right w:val="single" w:color="auto" w:sz="4" w:space="0"/>
            </w:tcBorders>
            <w:shd w:val="clear" w:color="auto" w:fill="auto"/>
            <w:noWrap/>
            <w:vAlign w:val="center"/>
          </w:tcPr>
          <w:p w14:paraId="5DCBD0EA">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drawing>
                <wp:inline distT="0" distB="0" distL="114300" distR="114300">
                  <wp:extent cx="1275080" cy="1169670"/>
                  <wp:effectExtent l="0" t="0" r="1270" b="11430"/>
                  <wp:docPr id="4" name="图片 4" descr="173250187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32501872448"/>
                          <pic:cNvPicPr>
                            <a:picLocks noChangeAspect="1"/>
                          </pic:cNvPicPr>
                        </pic:nvPicPr>
                        <pic:blipFill>
                          <a:blip r:embed="rId16"/>
                          <a:stretch>
                            <a:fillRect/>
                          </a:stretch>
                        </pic:blipFill>
                        <pic:spPr>
                          <a:xfrm>
                            <a:off x="0" y="0"/>
                            <a:ext cx="1275080" cy="1169670"/>
                          </a:xfrm>
                          <a:prstGeom prst="rect">
                            <a:avLst/>
                          </a:prstGeom>
                        </pic:spPr>
                      </pic:pic>
                    </a:graphicData>
                  </a:graphic>
                </wp:inline>
              </w:drawing>
            </w:r>
          </w:p>
        </w:tc>
        <w:tc>
          <w:tcPr>
            <w:tcW w:w="2236" w:type="dxa"/>
            <w:tcBorders>
              <w:top w:val="nil"/>
              <w:left w:val="nil"/>
              <w:bottom w:val="nil"/>
              <w:right w:val="single" w:color="auto" w:sz="4" w:space="0"/>
            </w:tcBorders>
            <w:shd w:val="clear" w:color="auto" w:fill="auto"/>
            <w:noWrap/>
            <w:vAlign w:val="center"/>
          </w:tcPr>
          <w:p w14:paraId="709887C8">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台</w:t>
            </w:r>
          </w:p>
        </w:tc>
        <w:tc>
          <w:tcPr>
            <w:tcW w:w="2236" w:type="dxa"/>
            <w:tcBorders>
              <w:top w:val="nil"/>
              <w:left w:val="nil"/>
              <w:bottom w:val="nil"/>
              <w:right w:val="single" w:color="auto" w:sz="4" w:space="0"/>
            </w:tcBorders>
            <w:shd w:val="clear" w:color="auto" w:fill="auto"/>
            <w:noWrap/>
            <w:vAlign w:val="center"/>
          </w:tcPr>
          <w:p w14:paraId="70C0D8D1">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1</w:t>
            </w:r>
          </w:p>
        </w:tc>
      </w:tr>
      <w:tr w14:paraId="14EF08DB">
        <w:tblPrEx>
          <w:tblCellMar>
            <w:top w:w="0" w:type="dxa"/>
            <w:left w:w="108" w:type="dxa"/>
            <w:bottom w:w="0" w:type="dxa"/>
            <w:right w:w="108" w:type="dxa"/>
          </w:tblCellMar>
        </w:tblPrEx>
        <w:trPr>
          <w:trHeight w:val="1134" w:hRule="atLeast"/>
        </w:trPr>
        <w:tc>
          <w:tcPr>
            <w:tcW w:w="1879" w:type="dxa"/>
            <w:tcBorders>
              <w:top w:val="nil"/>
              <w:left w:val="single" w:color="auto" w:sz="4" w:space="0"/>
              <w:bottom w:val="single" w:color="auto" w:sz="4" w:space="0"/>
              <w:right w:val="single" w:color="auto" w:sz="4" w:space="0"/>
            </w:tcBorders>
            <w:shd w:val="clear" w:color="auto" w:fill="auto"/>
            <w:noWrap/>
            <w:vAlign w:val="center"/>
          </w:tcPr>
          <w:p w14:paraId="29381A65">
            <w:pPr>
              <w:widowControl/>
              <w:spacing w:line="360" w:lineRule="auto"/>
              <w:jc w:val="center"/>
              <w:rPr>
                <w:rFonts w:hint="eastAsia" w:ascii="仿宋" w:hAnsi="仿宋" w:eastAsia="仿宋" w:cs="仿宋"/>
                <w:b/>
                <w:bCs/>
                <w:color w:val="000000"/>
                <w:kern w:val="0"/>
                <w:sz w:val="24"/>
                <w:szCs w:val="24"/>
              </w:rPr>
            </w:pPr>
            <w:r>
              <w:rPr>
                <w:rFonts w:hint="eastAsia" w:ascii="仿宋" w:hAnsi="仿宋" w:eastAsia="仿宋" w:cs="仿宋"/>
                <w:b/>
                <w:bCs/>
                <w:color w:val="000000"/>
                <w:kern w:val="0"/>
                <w:sz w:val="24"/>
                <w:szCs w:val="24"/>
              </w:rPr>
              <w:t>70寸高清电视机</w:t>
            </w:r>
          </w:p>
        </w:tc>
        <w:tc>
          <w:tcPr>
            <w:tcW w:w="2708" w:type="dxa"/>
            <w:tcBorders>
              <w:top w:val="nil"/>
              <w:left w:val="nil"/>
              <w:bottom w:val="single" w:color="auto" w:sz="4" w:space="0"/>
              <w:right w:val="single" w:color="auto" w:sz="4" w:space="0"/>
            </w:tcBorders>
            <w:shd w:val="clear" w:color="auto" w:fill="auto"/>
            <w:noWrap/>
            <w:vAlign w:val="center"/>
          </w:tcPr>
          <w:p w14:paraId="50BCB075">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drawing>
                <wp:inline distT="0" distB="0" distL="114300" distR="114300">
                  <wp:extent cx="1299210" cy="993140"/>
                  <wp:effectExtent l="0" t="0" r="15240" b="16510"/>
                  <wp:docPr id="8" name="图片 8" descr="1732501941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32501941731"/>
                          <pic:cNvPicPr>
                            <a:picLocks noChangeAspect="1"/>
                          </pic:cNvPicPr>
                        </pic:nvPicPr>
                        <pic:blipFill>
                          <a:blip r:embed="rId17"/>
                          <a:stretch>
                            <a:fillRect/>
                          </a:stretch>
                        </pic:blipFill>
                        <pic:spPr>
                          <a:xfrm>
                            <a:off x="0" y="0"/>
                            <a:ext cx="1299210" cy="993140"/>
                          </a:xfrm>
                          <a:prstGeom prst="rect">
                            <a:avLst/>
                          </a:prstGeom>
                        </pic:spPr>
                      </pic:pic>
                    </a:graphicData>
                  </a:graphic>
                </wp:inline>
              </w:drawing>
            </w:r>
          </w:p>
        </w:tc>
        <w:tc>
          <w:tcPr>
            <w:tcW w:w="2236" w:type="dxa"/>
            <w:tcBorders>
              <w:top w:val="nil"/>
              <w:left w:val="nil"/>
              <w:bottom w:val="single" w:color="auto" w:sz="4" w:space="0"/>
              <w:right w:val="single" w:color="auto" w:sz="4" w:space="0"/>
            </w:tcBorders>
            <w:shd w:val="clear" w:color="auto" w:fill="auto"/>
            <w:noWrap/>
            <w:vAlign w:val="center"/>
          </w:tcPr>
          <w:p w14:paraId="3089E0E5">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台</w:t>
            </w:r>
          </w:p>
        </w:tc>
        <w:tc>
          <w:tcPr>
            <w:tcW w:w="2236" w:type="dxa"/>
            <w:tcBorders>
              <w:top w:val="nil"/>
              <w:left w:val="nil"/>
              <w:bottom w:val="single" w:color="auto" w:sz="4" w:space="0"/>
              <w:right w:val="single" w:color="auto" w:sz="4" w:space="0"/>
            </w:tcBorders>
            <w:shd w:val="clear" w:color="auto" w:fill="auto"/>
            <w:noWrap/>
            <w:vAlign w:val="center"/>
          </w:tcPr>
          <w:p w14:paraId="6A9949D2">
            <w:pPr>
              <w:widowControl/>
              <w:spacing w:line="360" w:lineRule="auto"/>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1</w:t>
            </w:r>
          </w:p>
        </w:tc>
      </w:tr>
    </w:tbl>
    <w:p w14:paraId="5310DEC8">
      <w:pPr>
        <w:spacing w:line="360" w:lineRule="auto"/>
        <w:rPr>
          <w:rFonts w:ascii="仿宋_GB2312" w:hAnsi="仿宋_GB2312" w:eastAsia="仿宋_GB2312" w:cs="仿宋_GB2312"/>
          <w:color w:val="000000" w:themeColor="text1"/>
          <w:sz w:val="24"/>
          <w:szCs w:val="24"/>
          <w:shd w:val="clear" w:color="auto" w:fill="FFFFFF"/>
          <w14:textFill>
            <w14:solidFill>
              <w14:schemeClr w14:val="tx1"/>
            </w14:solidFill>
          </w14:textFill>
        </w:rPr>
      </w:pPr>
    </w:p>
    <w:p w14:paraId="6D9994E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_GB2312" w:hAnsi="仿宋_GB2312" w:eastAsia="仿宋_GB2312" w:cs="仿宋_GB2312"/>
          <w:color w:val="000000" w:themeColor="text1"/>
          <w:sz w:val="24"/>
          <w:szCs w:val="24"/>
          <w:shd w:val="clear" w:color="auto" w:fill="FFFFFF"/>
          <w:lang w:eastAsia="zh-CN"/>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装修后现场图片</w:t>
      </w:r>
      <w:r>
        <w:rPr>
          <w:rFonts w:hint="eastAsia" w:ascii="仿宋_GB2312" w:hAnsi="仿宋_GB2312" w:eastAsia="仿宋_GB2312" w:cs="仿宋_GB2312"/>
          <w:color w:val="000000" w:themeColor="text1"/>
          <w:sz w:val="24"/>
          <w:szCs w:val="24"/>
          <w:shd w:val="clear" w:color="auto" w:fill="FFFFFF"/>
          <w:lang w:eastAsia="zh-CN"/>
          <w14:textFill>
            <w14:solidFill>
              <w14:schemeClr w14:val="tx1"/>
            </w14:solidFill>
          </w14:textFill>
        </w:rPr>
        <w:t>：</w:t>
      </w:r>
    </w:p>
    <w:tbl>
      <w:tblPr>
        <w:tblStyle w:val="9"/>
        <w:tblW w:w="94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21"/>
        <w:gridCol w:w="3400"/>
        <w:gridCol w:w="2633"/>
      </w:tblGrid>
      <w:tr w14:paraId="239B9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2" w:hRule="atLeast"/>
        </w:trPr>
        <w:tc>
          <w:tcPr>
            <w:tcW w:w="3421" w:type="dxa"/>
          </w:tcPr>
          <w:p w14:paraId="4E3343BD">
            <w:pPr>
              <w:pStyle w:val="6"/>
              <w:widowControl/>
              <w:rPr>
                <w:rFonts w:ascii="仿宋_GB2312" w:hAnsi="仿宋_GB2312" w:eastAsia="仿宋_GB2312" w:cs="仿宋_GB2312"/>
                <w:color w:val="000000" w:themeColor="text1"/>
                <w:szCs w:val="24"/>
                <w:shd w:val="clear" w:color="auto" w:fill="FFFFFF"/>
                <w14:textFill>
                  <w14:solidFill>
                    <w14:schemeClr w14:val="tx1"/>
                  </w14:solidFill>
                </w14:textFill>
              </w:rPr>
            </w:pPr>
            <w:r>
              <w:drawing>
                <wp:inline distT="0" distB="0" distL="114300" distR="114300">
                  <wp:extent cx="1935480" cy="1452245"/>
                  <wp:effectExtent l="0" t="0" r="7620" b="14605"/>
                  <wp:docPr id="14"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descr="IMG_256"/>
                          <pic:cNvPicPr>
                            <a:picLocks noChangeAspect="1"/>
                          </pic:cNvPicPr>
                        </pic:nvPicPr>
                        <pic:blipFill>
                          <a:blip r:embed="rId18"/>
                          <a:stretch>
                            <a:fillRect/>
                          </a:stretch>
                        </pic:blipFill>
                        <pic:spPr>
                          <a:xfrm flipH="1">
                            <a:off x="0" y="0"/>
                            <a:ext cx="1935480" cy="1452245"/>
                          </a:xfrm>
                          <a:prstGeom prst="rect">
                            <a:avLst/>
                          </a:prstGeom>
                          <a:noFill/>
                          <a:ln w="9525">
                            <a:noFill/>
                          </a:ln>
                        </pic:spPr>
                      </pic:pic>
                    </a:graphicData>
                  </a:graphic>
                </wp:inline>
              </w:drawing>
            </w:r>
          </w:p>
        </w:tc>
        <w:tc>
          <w:tcPr>
            <w:tcW w:w="3400" w:type="dxa"/>
          </w:tcPr>
          <w:p w14:paraId="5B305268">
            <w:pPr>
              <w:pStyle w:val="6"/>
              <w:widowControl/>
              <w:rPr>
                <w:rFonts w:ascii="仿宋_GB2312" w:hAnsi="仿宋_GB2312" w:eastAsia="仿宋_GB2312" w:cs="仿宋_GB2312"/>
                <w:color w:val="000000" w:themeColor="text1"/>
                <w:szCs w:val="24"/>
                <w:shd w:val="clear" w:color="auto" w:fill="FFFFFF"/>
                <w14:textFill>
                  <w14:solidFill>
                    <w14:schemeClr w14:val="tx1"/>
                  </w14:solidFill>
                </w14:textFill>
              </w:rPr>
            </w:pPr>
            <w:r>
              <w:drawing>
                <wp:inline distT="0" distB="0" distL="114300" distR="114300">
                  <wp:extent cx="1997075" cy="1497965"/>
                  <wp:effectExtent l="0" t="0" r="3175" b="6985"/>
                  <wp:docPr id="15"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descr="IMG_256"/>
                          <pic:cNvPicPr>
                            <a:picLocks noChangeAspect="1"/>
                          </pic:cNvPicPr>
                        </pic:nvPicPr>
                        <pic:blipFill>
                          <a:blip r:embed="rId19"/>
                          <a:stretch>
                            <a:fillRect/>
                          </a:stretch>
                        </pic:blipFill>
                        <pic:spPr>
                          <a:xfrm>
                            <a:off x="0" y="0"/>
                            <a:ext cx="1997075" cy="1497965"/>
                          </a:xfrm>
                          <a:prstGeom prst="rect">
                            <a:avLst/>
                          </a:prstGeom>
                          <a:noFill/>
                          <a:ln w="9525">
                            <a:noFill/>
                          </a:ln>
                        </pic:spPr>
                      </pic:pic>
                    </a:graphicData>
                  </a:graphic>
                </wp:inline>
              </w:drawing>
            </w:r>
          </w:p>
        </w:tc>
        <w:tc>
          <w:tcPr>
            <w:tcW w:w="2633" w:type="dxa"/>
          </w:tcPr>
          <w:p w14:paraId="75C5A37B">
            <w:pPr>
              <w:spacing w:line="360" w:lineRule="auto"/>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ascii="仿宋_GB2312" w:hAnsi="仿宋_GB2312" w:eastAsia="仿宋_GB2312" w:cs="仿宋_GB2312"/>
                <w:color w:val="000000" w:themeColor="text1"/>
                <w:sz w:val="24"/>
                <w:szCs w:val="24"/>
                <w:shd w:val="clear" w:color="auto" w:fill="FFFFFF"/>
                <w14:textFill>
                  <w14:solidFill>
                    <w14:schemeClr w14:val="tx1"/>
                  </w14:solidFill>
                </w14:textFill>
              </w:rPr>
              <w:drawing>
                <wp:inline distT="0" distB="0" distL="114300" distR="114300">
                  <wp:extent cx="1382395" cy="1501775"/>
                  <wp:effectExtent l="0" t="0" r="8255" b="3175"/>
                  <wp:docPr id="18" name="图片 18" descr="微信图片_20240627144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图片_20240627144327"/>
                          <pic:cNvPicPr>
                            <a:picLocks noChangeAspect="1"/>
                          </pic:cNvPicPr>
                        </pic:nvPicPr>
                        <pic:blipFill>
                          <a:blip r:embed="rId20"/>
                          <a:stretch>
                            <a:fillRect/>
                          </a:stretch>
                        </pic:blipFill>
                        <pic:spPr>
                          <a:xfrm>
                            <a:off x="0" y="0"/>
                            <a:ext cx="1382395" cy="1501775"/>
                          </a:xfrm>
                          <a:prstGeom prst="rect">
                            <a:avLst/>
                          </a:prstGeom>
                        </pic:spPr>
                      </pic:pic>
                    </a:graphicData>
                  </a:graphic>
                </wp:inline>
              </w:drawing>
            </w:r>
          </w:p>
        </w:tc>
      </w:tr>
      <w:tr w14:paraId="43D0D4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21" w:type="dxa"/>
          </w:tcPr>
          <w:p w14:paraId="71EBF5F6">
            <w:pPr>
              <w:spacing w:line="360" w:lineRule="auto"/>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现场图片一</w:t>
            </w:r>
          </w:p>
        </w:tc>
        <w:tc>
          <w:tcPr>
            <w:tcW w:w="3400" w:type="dxa"/>
          </w:tcPr>
          <w:p w14:paraId="4B21BA44">
            <w:pPr>
              <w:spacing w:line="360" w:lineRule="auto"/>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现场图片二</w:t>
            </w:r>
          </w:p>
        </w:tc>
        <w:tc>
          <w:tcPr>
            <w:tcW w:w="2633" w:type="dxa"/>
          </w:tcPr>
          <w:p w14:paraId="5DE20976">
            <w:pPr>
              <w:spacing w:line="360" w:lineRule="auto"/>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现场图片三</w:t>
            </w:r>
          </w:p>
        </w:tc>
      </w:tr>
    </w:tbl>
    <w:p w14:paraId="5C01FC0A">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lang w:eastAsia="zh-CN"/>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t>装修后的实训基地现场环境优良，为学生提供了良好的学习与实践空间。同时，公司专门配置1名专业老师全程跟进合作项目，负责教学指导与项目管理工作，确保项目的顺利推进和教学质量的稳定提升</w:t>
      </w:r>
      <w:r>
        <w:rPr>
          <w:rFonts w:hint="eastAsia" w:ascii="仿宋_GB2312" w:hAnsi="仿宋_GB2312" w:eastAsia="仿宋_GB2312" w:cs="仿宋_GB2312"/>
          <w:color w:val="000000" w:themeColor="text1"/>
          <w:sz w:val="24"/>
          <w:szCs w:val="24"/>
          <w:shd w:val="clear" w:color="auto" w:fill="FFFFFF"/>
          <w:lang w:eastAsia="zh-CN"/>
          <w14:textFill>
            <w14:solidFill>
              <w14:schemeClr w14:val="tx1"/>
            </w14:solidFill>
          </w14:textFill>
        </w:rPr>
        <w:t>。</w:t>
      </w:r>
    </w:p>
    <w:p w14:paraId="2F5F11FC">
      <w:pPr>
        <w:spacing w:before="156" w:beforeLines="50" w:after="156" w:afterLines="50" w:line="360" w:lineRule="auto"/>
        <w:ind w:firstLine="562" w:firstLineChars="200"/>
        <w:rPr>
          <w:rFonts w:ascii="黑体" w:hAnsi="黑体" w:eastAsia="黑体" w:cs="黑体"/>
          <w:b/>
          <w:color w:val="000000" w:themeColor="text1"/>
          <w:sz w:val="28"/>
          <w:szCs w:val="28"/>
          <w14:textFill>
            <w14:solidFill>
              <w14:schemeClr w14:val="tx1"/>
            </w14:solidFill>
          </w14:textFill>
        </w:rPr>
      </w:pPr>
      <w:r>
        <w:rPr>
          <w:rFonts w:hint="eastAsia" w:ascii="黑体" w:hAnsi="黑体" w:eastAsia="黑体" w:cs="黑体"/>
          <w:b/>
          <w:color w:val="000000" w:themeColor="text1"/>
          <w:sz w:val="28"/>
          <w:szCs w:val="28"/>
          <w14:textFill>
            <w14:solidFill>
              <w14:schemeClr w14:val="tx1"/>
            </w14:solidFill>
          </w14:textFill>
        </w:rPr>
        <w:t>三、专项支持</w:t>
      </w:r>
    </w:p>
    <w:p w14:paraId="5989811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t>除实训基地建设和专业师资投入外，公司为助力学生成长与发展，还提供了双创账号和线上课程等专项支持。</w:t>
      </w:r>
    </w:p>
    <w:p w14:paraId="3A227ECE">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1.线上课程助力学习与实践：</w:t>
      </w:r>
      <w:r>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t>公司积极响应国务院关于推动数字经济高质量发展的号召，通过开展自媒体课程线上学习项目，助力营造校园数字文化氛围。鼓励学生积极参与个人IP建设，运用数字媒体手段，全面提升学校的形象和社会影响力。该项目通过实际操作和真实项目的开展，不仅有助于提升学生的学习能力，还能让学生积累丰富的实践经验和技能，增强学生的社会适应能力、横向协作能力和纵向协调能力。通过产教深度融合，学生能够更好地将所学知识应用于实际工作，为未来的职业发展打下坚实基础。</w:t>
      </w:r>
    </w:p>
    <w:p w14:paraId="72F6AC27">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2.积分商城激励学习积极性：</w:t>
      </w:r>
      <w:r>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t>参与双创项目的学生可建立个人账号，除免费学习线上课程外，还能通过学习获取平台积分。当积分积累到一定程度，学生可在线上平台兑换实物奖品。公司每月月末组织奖品发放工作，以此激励实训学生的学习热情，提高学生的学习积极性和主动性。</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30"/>
        <w:gridCol w:w="4530"/>
      </w:tblGrid>
      <w:tr w14:paraId="003524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tcPr>
          <w:p w14:paraId="09342897">
            <w:pPr>
              <w:spacing w:line="360" w:lineRule="auto"/>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ascii="仿宋_GB2312" w:hAnsi="仿宋_GB2312" w:eastAsia="仿宋_GB2312" w:cs="仿宋_GB2312"/>
                <w:color w:val="000000" w:themeColor="text1"/>
                <w:sz w:val="24"/>
                <w:szCs w:val="24"/>
                <w:shd w:val="clear" w:color="auto" w:fill="FFFFFF"/>
                <w14:textFill>
                  <w14:solidFill>
                    <w14:schemeClr w14:val="tx1"/>
                  </w14:solidFill>
                </w14:textFill>
              </w:rPr>
              <w:drawing>
                <wp:inline distT="0" distB="0" distL="114300" distR="114300">
                  <wp:extent cx="2324735" cy="3474720"/>
                  <wp:effectExtent l="0" t="0" r="18415" b="11430"/>
                  <wp:docPr id="19" name="图片 19" descr="1732519510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32519510678"/>
                          <pic:cNvPicPr>
                            <a:picLocks noChangeAspect="1"/>
                          </pic:cNvPicPr>
                        </pic:nvPicPr>
                        <pic:blipFill>
                          <a:blip r:embed="rId21"/>
                          <a:stretch>
                            <a:fillRect/>
                          </a:stretch>
                        </pic:blipFill>
                        <pic:spPr>
                          <a:xfrm>
                            <a:off x="0" y="0"/>
                            <a:ext cx="2324735" cy="3474720"/>
                          </a:xfrm>
                          <a:prstGeom prst="rect">
                            <a:avLst/>
                          </a:prstGeom>
                        </pic:spPr>
                      </pic:pic>
                    </a:graphicData>
                  </a:graphic>
                </wp:inline>
              </w:drawing>
            </w:r>
          </w:p>
        </w:tc>
        <w:tc>
          <w:tcPr>
            <w:tcW w:w="4530" w:type="dxa"/>
          </w:tcPr>
          <w:p w14:paraId="005B5414">
            <w:pPr>
              <w:spacing w:line="360" w:lineRule="auto"/>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ascii="仿宋_GB2312" w:hAnsi="仿宋_GB2312" w:eastAsia="仿宋_GB2312" w:cs="仿宋_GB2312"/>
                <w:color w:val="000000" w:themeColor="text1"/>
                <w:sz w:val="24"/>
                <w:szCs w:val="24"/>
                <w:shd w:val="clear" w:color="auto" w:fill="FFFFFF"/>
                <w14:textFill>
                  <w14:solidFill>
                    <w14:schemeClr w14:val="tx1"/>
                  </w14:solidFill>
                </w14:textFill>
              </w:rPr>
              <w:drawing>
                <wp:inline distT="0" distB="0" distL="114300" distR="114300">
                  <wp:extent cx="2247265" cy="3525520"/>
                  <wp:effectExtent l="0" t="0" r="635" b="17780"/>
                  <wp:docPr id="20" name="图片 20" descr="1732519523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32519523252"/>
                          <pic:cNvPicPr>
                            <a:picLocks noChangeAspect="1"/>
                          </pic:cNvPicPr>
                        </pic:nvPicPr>
                        <pic:blipFill>
                          <a:blip r:embed="rId22"/>
                          <a:stretch>
                            <a:fillRect/>
                          </a:stretch>
                        </pic:blipFill>
                        <pic:spPr>
                          <a:xfrm>
                            <a:off x="0" y="0"/>
                            <a:ext cx="2247265" cy="3525520"/>
                          </a:xfrm>
                          <a:prstGeom prst="rect">
                            <a:avLst/>
                          </a:prstGeom>
                        </pic:spPr>
                      </pic:pic>
                    </a:graphicData>
                  </a:graphic>
                </wp:inline>
              </w:drawing>
            </w:r>
          </w:p>
        </w:tc>
      </w:tr>
      <w:tr w14:paraId="618E1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30" w:type="dxa"/>
          </w:tcPr>
          <w:p w14:paraId="2A937ACD">
            <w:pPr>
              <w:spacing w:line="360" w:lineRule="auto"/>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ascii="仿宋_GB2312" w:hAnsi="仿宋_GB2312" w:eastAsia="仿宋_GB2312" w:cs="仿宋_GB2312"/>
                <w:color w:val="000000" w:themeColor="text1"/>
                <w:sz w:val="24"/>
                <w:szCs w:val="24"/>
                <w:shd w:val="clear" w:color="auto" w:fill="FFFFFF"/>
                <w14:textFill>
                  <w14:solidFill>
                    <w14:schemeClr w14:val="tx1"/>
                  </w14:solidFill>
                </w14:textFill>
              </w:rPr>
              <w:drawing>
                <wp:inline distT="0" distB="0" distL="114300" distR="114300">
                  <wp:extent cx="2731135" cy="3639820"/>
                  <wp:effectExtent l="0" t="0" r="12065" b="17780"/>
                  <wp:docPr id="21" name="图片 21" descr="42a8cbcbf0169a46ffbe77c797d7c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42a8cbcbf0169a46ffbe77c797d7c3b"/>
                          <pic:cNvPicPr>
                            <a:picLocks noChangeAspect="1"/>
                          </pic:cNvPicPr>
                        </pic:nvPicPr>
                        <pic:blipFill>
                          <a:blip r:embed="rId23"/>
                          <a:stretch>
                            <a:fillRect/>
                          </a:stretch>
                        </pic:blipFill>
                        <pic:spPr>
                          <a:xfrm>
                            <a:off x="0" y="0"/>
                            <a:ext cx="2731135" cy="3639820"/>
                          </a:xfrm>
                          <a:prstGeom prst="rect">
                            <a:avLst/>
                          </a:prstGeom>
                        </pic:spPr>
                      </pic:pic>
                    </a:graphicData>
                  </a:graphic>
                </wp:inline>
              </w:drawing>
            </w:r>
          </w:p>
        </w:tc>
        <w:tc>
          <w:tcPr>
            <w:tcW w:w="4530" w:type="dxa"/>
          </w:tcPr>
          <w:p w14:paraId="0231C4CF">
            <w:pPr>
              <w:spacing w:line="360" w:lineRule="auto"/>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ascii="仿宋_GB2312" w:hAnsi="仿宋_GB2312" w:eastAsia="仿宋_GB2312" w:cs="仿宋_GB2312"/>
                <w:color w:val="000000" w:themeColor="text1"/>
                <w:sz w:val="24"/>
                <w:szCs w:val="24"/>
                <w:shd w:val="clear" w:color="auto" w:fill="FFFFFF"/>
                <w14:textFill>
                  <w14:solidFill>
                    <w14:schemeClr w14:val="tx1"/>
                  </w14:solidFill>
                </w14:textFill>
              </w:rPr>
              <w:drawing>
                <wp:inline distT="0" distB="0" distL="114300" distR="114300">
                  <wp:extent cx="2731135" cy="3639820"/>
                  <wp:effectExtent l="0" t="0" r="12065" b="17780"/>
                  <wp:docPr id="25" name="图片 25" descr="ce5d0ffa0ff4d91312273ce062ba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e5d0ffa0ff4d91312273ce062ba105"/>
                          <pic:cNvPicPr>
                            <a:picLocks noChangeAspect="1"/>
                          </pic:cNvPicPr>
                        </pic:nvPicPr>
                        <pic:blipFill>
                          <a:blip r:embed="rId24"/>
                          <a:stretch>
                            <a:fillRect/>
                          </a:stretch>
                        </pic:blipFill>
                        <pic:spPr>
                          <a:xfrm>
                            <a:off x="0" y="0"/>
                            <a:ext cx="2731135" cy="3639820"/>
                          </a:xfrm>
                          <a:prstGeom prst="rect">
                            <a:avLst/>
                          </a:prstGeom>
                        </pic:spPr>
                      </pic:pic>
                    </a:graphicData>
                  </a:graphic>
                </wp:inline>
              </w:drawing>
            </w:r>
          </w:p>
        </w:tc>
      </w:tr>
    </w:tbl>
    <w:p w14:paraId="29E1E456">
      <w:pPr>
        <w:keepNext w:val="0"/>
        <w:keepLines w:val="0"/>
        <w:pageBreakBefore w:val="0"/>
        <w:widowControl w:val="0"/>
        <w:kinsoku/>
        <w:wordWrap/>
        <w:overflowPunct/>
        <w:topLinePunct w:val="0"/>
        <w:autoSpaceDE/>
        <w:autoSpaceDN/>
        <w:bidi w:val="0"/>
        <w:adjustRightInd/>
        <w:snapToGrid/>
        <w:spacing w:before="156" w:beforeLines="50" w:after="156" w:afterLines="50" w:line="360" w:lineRule="auto"/>
        <w:ind w:firstLine="562" w:firstLineChars="200"/>
        <w:textAlignment w:val="auto"/>
        <w:rPr>
          <w:rFonts w:ascii="黑体" w:hAnsi="黑体" w:eastAsia="黑体" w:cs="黑体"/>
          <w:b/>
          <w:color w:val="000000" w:themeColor="text1"/>
          <w:sz w:val="28"/>
          <w:szCs w:val="28"/>
          <w14:textFill>
            <w14:solidFill>
              <w14:schemeClr w14:val="tx1"/>
            </w14:solidFill>
          </w14:textFill>
        </w:rPr>
      </w:pPr>
      <w:r>
        <w:rPr>
          <w:rFonts w:hint="eastAsia" w:ascii="黑体" w:hAnsi="黑体" w:eastAsia="黑体" w:cs="黑体"/>
          <w:b/>
          <w:color w:val="000000" w:themeColor="text1"/>
          <w:sz w:val="28"/>
          <w:szCs w:val="28"/>
          <w14:textFill>
            <w14:solidFill>
              <w14:schemeClr w14:val="tx1"/>
            </w14:solidFill>
          </w14:textFill>
        </w:rPr>
        <w:t>四、参与“五金”建设</w:t>
      </w:r>
    </w:p>
    <w:p w14:paraId="646C2DAB">
      <w:pPr>
        <w:spacing w:line="360" w:lineRule="auto"/>
        <w:ind w:firstLine="482" w:firstLineChars="200"/>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（一）专业建设</w:t>
      </w:r>
    </w:p>
    <w:p w14:paraId="4CFEA0EA">
      <w:pPr>
        <w:spacing w:line="360" w:lineRule="auto"/>
        <w:ind w:firstLine="480" w:firstLineChars="200"/>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t>公司深度参与合作院校的专业建设工作，通过多种策略为专业发展提供全方位支持。</w:t>
      </w:r>
    </w:p>
    <w:p w14:paraId="598DB0C3">
      <w:pPr>
        <w:spacing w:line="360" w:lineRule="auto"/>
        <w:ind w:firstLine="482" w:firstLineChars="200"/>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1.</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精准把握行业需求：</w:t>
      </w:r>
      <w:r>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t>公司与学校教师共同开展行业需求分析，凭借自身对自媒体行业的深入了解，提供行业发展趋势、技术革新动态以及岗位技能要求等关键信息，确保学校课程内容具备前瞻性和适应性，与市场需求紧密接轨。</w:t>
      </w:r>
    </w:p>
    <w:p w14:paraId="3DE567AE">
      <w:pPr>
        <w:spacing w:line="360" w:lineRule="auto"/>
        <w:ind w:firstLine="482" w:firstLineChars="200"/>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2.</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优化课程设计：</w:t>
      </w:r>
      <w:r>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t>企业导师深度参与课程设计过程，将实际工作中所需的技能和知识点融入课程体系，使课程内容在注重理论知识传授的同时，更侧重于实践技能的培养，提升学生的实际操作能力。</w:t>
      </w:r>
    </w:p>
    <w:p w14:paraId="0CC5F940">
      <w:pPr>
        <w:spacing w:line="360" w:lineRule="auto"/>
        <w:ind w:firstLine="482" w:firstLineChars="200"/>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3.</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提供实训资源保障：</w:t>
      </w:r>
      <w:r>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t>校企共建的实训基地配备了先进的设备和工具，同时公司还提供软件许可、材料供应以及真实项目资源等，为学生创造了良好的实训条件，有效提高了实训效率，让学生在实践中更好地掌握专业技能。</w:t>
      </w:r>
    </w:p>
    <w:p w14:paraId="1A10D84A">
      <w:pPr>
        <w:spacing w:line="360" w:lineRule="auto"/>
        <w:ind w:firstLine="482" w:firstLineChars="200"/>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4.</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实施企业导师制度：</w:t>
      </w:r>
      <w:r>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t>公司派遣具有丰富行业经验和专业技能的资深人士担任企业导师，为学生提供专业的职业指导和支持。以张静女士为例，她通过分享自身经验和知识，帮助学生深入了解行业现状、明晰职业发展路径、掌握关键技能，助力学生职业规划。</w:t>
      </w:r>
    </w:p>
    <w:p w14:paraId="61F4E2B3">
      <w:pPr>
        <w:spacing w:line="360" w:lineRule="auto"/>
        <w:ind w:firstLine="482" w:firstLineChars="200"/>
        <w:rPr>
          <w:rFonts w:hint="default" w:ascii="仿宋_GB2312" w:hAnsi="仿宋_GB2312" w:eastAsia="仿宋_GB2312" w:cs="仿宋_GB2312"/>
          <w:bCs/>
          <w:color w:val="000000" w:themeColor="text1"/>
          <w:sz w:val="24"/>
          <w:szCs w:val="24"/>
          <w:shd w:val="clear" w:color="auto" w:fill="FFFFFF"/>
          <w:lang w:val="en-US" w:eastAsia="zh-CN"/>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5.</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链接实习就业机会：</w:t>
      </w:r>
      <w:r>
        <w:rPr>
          <w:rFonts w:hint="eastAsia" w:ascii="仿宋_GB2312" w:hAnsi="仿宋_GB2312" w:eastAsia="仿宋_GB2312" w:cs="仿宋_GB2312"/>
          <w:b w:val="0"/>
          <w:bCs w:val="0"/>
          <w:color w:val="000000" w:themeColor="text1"/>
          <w:sz w:val="24"/>
          <w:szCs w:val="24"/>
          <w:shd w:val="clear" w:color="auto" w:fill="FFFFFF"/>
          <w14:textFill>
            <w14:solidFill>
              <w14:schemeClr w14:val="tx1"/>
            </w14:solidFill>
          </w14:textFill>
        </w:rPr>
        <w:t>公司为学生提供实习机会，使学生能够在企业实际工作环境中应用所学知识和技能，积累实践经验，为毕业后顺利进入职场做好充分准备，实现学校人才培养与企业人才需求的有效对接</w:t>
      </w:r>
      <w:r>
        <w:rPr>
          <w:rFonts w:hint="default" w:ascii="仿宋_GB2312" w:hAnsi="仿宋_GB2312" w:eastAsia="仿宋_GB2312" w:cs="仿宋_GB2312"/>
          <w:bCs/>
          <w:color w:val="000000" w:themeColor="text1"/>
          <w:sz w:val="24"/>
          <w:szCs w:val="24"/>
          <w:shd w:val="clear" w:color="auto" w:fill="FFFFFF"/>
          <w:lang w:val="en-US" w:eastAsia="zh-CN"/>
          <w14:textFill>
            <w14:solidFill>
              <w14:schemeClr w14:val="tx1"/>
            </w14:solidFill>
          </w14:textFill>
        </w:rPr>
        <w:t>。</w:t>
      </w:r>
    </w:p>
    <w:p w14:paraId="31C89183">
      <w:pPr>
        <w:spacing w:line="360" w:lineRule="auto"/>
        <w:ind w:firstLine="482" w:firstLineChars="200"/>
        <w:rPr>
          <w:rFonts w:ascii="仿宋_GB2312" w:hAnsi="仿宋_GB2312" w:eastAsia="仿宋_GB2312" w:cs="仿宋_GB2312"/>
          <w:b/>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（二）课程建设</w:t>
      </w:r>
    </w:p>
    <w:p w14:paraId="1272D5CB">
      <w:pPr>
        <w:spacing w:line="360" w:lineRule="auto"/>
        <w:ind w:firstLine="480" w:firstLineChars="200"/>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t>党的二十大报告明确提出要加快发展数字经济，促进数字经济与实体经济深度融合。在这一背景下，电子商务、新媒体等新业态在数字经济中发挥着重要作用，社会对新媒体运营技能人才的需求持续增长。为满足市场需求，公司与合作院校紧密合作，共同开发了新媒体营销、短视频拍摄与剪辑等系列课程，这些课程具有显著特点，充分符合实践教学要求。</w:t>
      </w:r>
    </w:p>
    <w:p w14:paraId="7F591BB7">
      <w:pPr>
        <w:spacing w:line="360" w:lineRule="auto"/>
        <w:ind w:firstLine="482" w:firstLineChars="200"/>
        <w:rPr>
          <w:rFonts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val="0"/>
          <w:color w:val="000000" w:themeColor="text1"/>
          <w:sz w:val="24"/>
          <w:szCs w:val="24"/>
          <w:shd w:val="clear" w:color="auto" w:fill="FFFFFF"/>
          <w:lang w:val="en-US" w:eastAsia="zh-CN"/>
          <w14:textFill>
            <w14:solidFill>
              <w14:schemeClr w14:val="tx1"/>
            </w14:solidFill>
          </w14:textFill>
        </w:rPr>
        <w:t>1.</w:t>
      </w:r>
      <w:r>
        <w:rPr>
          <w:rFonts w:hint="eastAsia" w:ascii="仿宋_GB2312" w:hAnsi="仿宋_GB2312" w:eastAsia="仿宋_GB2312" w:cs="仿宋_GB2312"/>
          <w:b/>
          <w:bCs w:val="0"/>
          <w:color w:val="000000" w:themeColor="text1"/>
          <w:sz w:val="24"/>
          <w:szCs w:val="24"/>
          <w:shd w:val="clear" w:color="auto" w:fill="FFFFFF"/>
          <w14:textFill>
            <w14:solidFill>
              <w14:schemeClr w14:val="tx1"/>
            </w14:solidFill>
          </w14:textFill>
        </w:rPr>
        <w:t>知识结构科学合理：</w:t>
      </w:r>
      <w:r>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t>课程按照“知识讲解+技能实训+思考与练习+复盘”的模式进行设计，让学生在学习基础知识后，能够通过实战操作巩固所学内容，并通过练习题进一步强化知识掌握。这种模式有助于学生充分掌握新媒体运营的方法和技巧，尤其是针对抖音、快手、小红书等主流平台的运营技能。</w:t>
      </w:r>
    </w:p>
    <w:tbl>
      <w:tblPr>
        <w:tblStyle w:val="9"/>
        <w:tblpPr w:leftFromText="180" w:rightFromText="180" w:vertAnchor="text" w:horzAnchor="page" w:tblpX="2053" w:tblpY="9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366"/>
        <w:gridCol w:w="2707"/>
        <w:gridCol w:w="2987"/>
      </w:tblGrid>
      <w:tr w14:paraId="39EF85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6" w:type="dxa"/>
          </w:tcPr>
          <w:p w14:paraId="624F884C">
            <w:pPr>
              <w:widowControl/>
              <w:spacing w:before="100" w:beforeAutospacing="1" w:after="100" w:afterAutospacing="1"/>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1997075" cy="1819275"/>
                  <wp:effectExtent l="0" t="0" r="3175" b="9525"/>
                  <wp:docPr id="16" name="图片 16" descr="E:\学校\江苏\学校：苏州高博职业技术学院\2024上半年\实训照片\微信图片_202406271328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E:\学校\江苏\学校：苏州高博职业技术学院\2024上半年\实训照片\微信图片_20240627132833.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2002081" cy="1823835"/>
                          </a:xfrm>
                          <a:prstGeom prst="rect">
                            <a:avLst/>
                          </a:prstGeom>
                          <a:noFill/>
                          <a:ln>
                            <a:noFill/>
                          </a:ln>
                        </pic:spPr>
                      </pic:pic>
                    </a:graphicData>
                  </a:graphic>
                </wp:inline>
              </w:drawing>
            </w:r>
          </w:p>
        </w:tc>
        <w:tc>
          <w:tcPr>
            <w:tcW w:w="2707" w:type="dxa"/>
          </w:tcPr>
          <w:p w14:paraId="5A3713D5">
            <w:pPr>
              <w:widowControl/>
              <w:spacing w:before="100" w:beforeAutospacing="1" w:after="100" w:afterAutospacing="1"/>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1798955" cy="1572260"/>
                  <wp:effectExtent l="0" t="952" r="0" b="0"/>
                  <wp:docPr id="22" name="图片 22" descr="E:\学校\江苏\学校：苏州高博职业技术学院\2024上半年\实训照片\微信图片_20240627133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E:\学校\江苏\学校：苏州高博职业技术学院\2024上半年\实训照片\微信图片_20240627133014.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rot="5400000" flipV="1">
                            <a:off x="0" y="0"/>
                            <a:ext cx="1859951" cy="1625671"/>
                          </a:xfrm>
                          <a:prstGeom prst="rect">
                            <a:avLst/>
                          </a:prstGeom>
                          <a:noFill/>
                          <a:ln>
                            <a:noFill/>
                          </a:ln>
                        </pic:spPr>
                      </pic:pic>
                    </a:graphicData>
                  </a:graphic>
                </wp:inline>
              </w:drawing>
            </w:r>
          </w:p>
        </w:tc>
        <w:tc>
          <w:tcPr>
            <w:tcW w:w="2987" w:type="dxa"/>
          </w:tcPr>
          <w:p w14:paraId="76F90A1A">
            <w:pPr>
              <w:widowControl/>
              <w:spacing w:before="100" w:beforeAutospacing="1" w:after="100" w:afterAutospacing="1"/>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1813560" cy="1661160"/>
                  <wp:effectExtent l="0" t="0" r="0" b="0"/>
                  <wp:docPr id="26" name="图片 26" descr="E:\学校\江苏\学校：苏州高博职业技术学院\2024上半年\实训照片\微信图片_20240627133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E:\学校\江苏\学校：苏州高博职业技术学院\2024上半年\实训照片\微信图片_20240627133019.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rot="5400000">
                            <a:off x="0" y="0"/>
                            <a:ext cx="1853795" cy="1697985"/>
                          </a:xfrm>
                          <a:prstGeom prst="rect">
                            <a:avLst/>
                          </a:prstGeom>
                          <a:noFill/>
                          <a:ln>
                            <a:noFill/>
                          </a:ln>
                        </pic:spPr>
                      </pic:pic>
                    </a:graphicData>
                  </a:graphic>
                </wp:inline>
              </w:drawing>
            </w:r>
          </w:p>
        </w:tc>
      </w:tr>
    </w:tbl>
    <w:p w14:paraId="13D84623">
      <w:pPr>
        <w:spacing w:line="360" w:lineRule="auto"/>
        <w:ind w:firstLine="482" w:firstLineChars="200"/>
        <w:jc w:val="left"/>
        <w:rPr>
          <w:rFonts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val="0"/>
          <w:color w:val="000000" w:themeColor="text1"/>
          <w:sz w:val="24"/>
          <w:szCs w:val="24"/>
          <w:shd w:val="clear" w:color="auto" w:fill="FFFFFF"/>
          <w:lang w:val="en-US" w:eastAsia="zh-CN"/>
          <w14:textFill>
            <w14:solidFill>
              <w14:schemeClr w14:val="tx1"/>
            </w14:solidFill>
          </w14:textFill>
        </w:rPr>
        <w:t>2.</w:t>
      </w:r>
      <w:r>
        <w:rPr>
          <w:rFonts w:hint="eastAsia" w:ascii="仿宋_GB2312" w:hAnsi="仿宋_GB2312" w:eastAsia="仿宋_GB2312" w:cs="仿宋_GB2312"/>
          <w:b/>
          <w:bCs w:val="0"/>
          <w:color w:val="000000" w:themeColor="text1"/>
          <w:sz w:val="24"/>
          <w:szCs w:val="24"/>
          <w:shd w:val="clear" w:color="auto" w:fill="FFFFFF"/>
          <w14:textFill>
            <w14:solidFill>
              <w14:schemeClr w14:val="tx1"/>
            </w14:solidFill>
          </w14:textFill>
        </w:rPr>
        <w:t>紧密结合平台实训：</w:t>
      </w:r>
      <w:r>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t>课程深入剖析新媒体平台运营策略，帮助学生快速掌握实战技巧。从实用角度出发，详细介绍新媒体平台运营的操作方法，并在每章结束后设置相应的技能实训环节，方便学生将所学知识及时应用于实践，真正做到学以致用。</w:t>
      </w:r>
      <w:r>
        <w:drawing>
          <wp:inline distT="0" distB="0" distL="0" distR="0">
            <wp:extent cx="5866130" cy="3543300"/>
            <wp:effectExtent l="0" t="0" r="1270" b="0"/>
            <wp:docPr id="1837943525" name="图片 1837943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25" name="图片 1837943525"/>
                    <pic:cNvPicPr>
                      <a:picLocks noChangeAspect="1"/>
                    </pic:cNvPicPr>
                  </pic:nvPicPr>
                  <pic:blipFill>
                    <a:blip r:embed="rId28"/>
                    <a:stretch>
                      <a:fillRect/>
                    </a:stretch>
                  </pic:blipFill>
                  <pic:spPr>
                    <a:xfrm>
                      <a:off x="0" y="0"/>
                      <a:ext cx="6061263" cy="3660928"/>
                    </a:xfrm>
                    <a:prstGeom prst="rect">
                      <a:avLst/>
                    </a:prstGeom>
                  </pic:spPr>
                </pic:pic>
              </a:graphicData>
            </a:graphic>
          </wp:inline>
        </w:drawing>
      </w:r>
    </w:p>
    <w:p w14:paraId="63AC9BFC">
      <w:pPr>
        <w:spacing w:line="360" w:lineRule="auto"/>
        <w:ind w:firstLine="482" w:firstLineChars="200"/>
        <w:rPr>
          <w:rFonts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val="0"/>
          <w:color w:val="000000" w:themeColor="text1"/>
          <w:sz w:val="24"/>
          <w:szCs w:val="24"/>
          <w:shd w:val="clear" w:color="auto" w:fill="FFFFFF"/>
          <w:lang w:val="en-US" w:eastAsia="zh-CN"/>
          <w14:textFill>
            <w14:solidFill>
              <w14:schemeClr w14:val="tx1"/>
            </w14:solidFill>
          </w14:textFill>
        </w:rPr>
        <w:t>3.</w:t>
      </w:r>
      <w:r>
        <w:rPr>
          <w:rFonts w:hint="eastAsia" w:ascii="仿宋_GB2312" w:hAnsi="仿宋_GB2312" w:eastAsia="仿宋_GB2312" w:cs="仿宋_GB2312"/>
          <w:b/>
          <w:bCs w:val="0"/>
          <w:color w:val="000000" w:themeColor="text1"/>
          <w:sz w:val="24"/>
          <w:szCs w:val="24"/>
          <w:shd w:val="clear" w:color="auto" w:fill="FFFFFF"/>
          <w14:textFill>
            <w14:solidFill>
              <w14:schemeClr w14:val="tx1"/>
            </w14:solidFill>
          </w14:textFill>
        </w:rPr>
        <w:t>案例主导图解教学：</w:t>
      </w:r>
      <w:r>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t>在实训过程中，教师会提供大量新媒体运营的精彩案例，并采用图解教学的方式，以直观的图像展示操作步骤，使学生能够通过案例快速理解和掌握相关知识点和技能，达到举一反三的学习效果。案例以文字、图片、PPT等多种形式呈现，提高了内容的可读性和观赏性，增强了学生的学习兴趣。</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19"/>
        <w:gridCol w:w="2970"/>
        <w:gridCol w:w="2971"/>
      </w:tblGrid>
      <w:tr w14:paraId="76AC6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20" w:type="dxa"/>
          </w:tcPr>
          <w:p w14:paraId="13BECB1C">
            <w:pPr>
              <w:spacing w:line="360" w:lineRule="auto"/>
              <w:rPr>
                <w:rFonts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ascii="仿宋_GB2312" w:hAnsi="仿宋_GB2312" w:eastAsia="仿宋_GB2312" w:cs="仿宋_GB2312"/>
                <w:bCs/>
                <w:color w:val="000000" w:themeColor="text1"/>
                <w:sz w:val="24"/>
                <w:szCs w:val="24"/>
                <w:shd w:val="clear" w:color="auto" w:fill="FFFFFF"/>
                <w14:textFill>
                  <w14:solidFill>
                    <w14:schemeClr w14:val="tx1"/>
                  </w14:solidFill>
                </w14:textFill>
              </w:rPr>
              <w:drawing>
                <wp:inline distT="0" distB="0" distL="0" distR="0">
                  <wp:extent cx="1927860" cy="4218305"/>
                  <wp:effectExtent l="0" t="0" r="0" b="0"/>
                  <wp:docPr id="30" name="图片 30" descr="C:\Users\user\Documents\WeChat Files\wxid_m767t8kprz5621\FileStorage\Temp\17326727694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C:\Users\user\Documents\WeChat Files\wxid_m767t8kprz5621\FileStorage\Temp\1732672769470(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1972635" cy="4315559"/>
                          </a:xfrm>
                          <a:prstGeom prst="rect">
                            <a:avLst/>
                          </a:prstGeom>
                          <a:noFill/>
                          <a:ln>
                            <a:noFill/>
                          </a:ln>
                        </pic:spPr>
                      </pic:pic>
                    </a:graphicData>
                  </a:graphic>
                </wp:inline>
              </w:drawing>
            </w:r>
          </w:p>
        </w:tc>
        <w:tc>
          <w:tcPr>
            <w:tcW w:w="2970" w:type="dxa"/>
          </w:tcPr>
          <w:p w14:paraId="66A32D56">
            <w:pPr>
              <w:spacing w:line="360" w:lineRule="auto"/>
              <w:rPr>
                <w:rFonts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ascii="仿宋_GB2312" w:hAnsi="仿宋_GB2312" w:eastAsia="仿宋_GB2312" w:cs="仿宋_GB2312"/>
                <w:bCs/>
                <w:color w:val="000000" w:themeColor="text1"/>
                <w:sz w:val="24"/>
                <w:szCs w:val="24"/>
                <w:shd w:val="clear" w:color="auto" w:fill="FFFFFF"/>
                <w14:textFill>
                  <w14:solidFill>
                    <w14:schemeClr w14:val="tx1"/>
                  </w14:solidFill>
                </w14:textFill>
              </w:rPr>
              <w:drawing>
                <wp:inline distT="0" distB="0" distL="0" distR="0">
                  <wp:extent cx="1823085" cy="4218940"/>
                  <wp:effectExtent l="0" t="0" r="5715" b="10160"/>
                  <wp:docPr id="31" name="图片 31" descr="C:\Users\user\Documents\WeChat Files\wxid_m767t8kprz5621\FileStorage\Temp\17326727767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C:\Users\user\Documents\WeChat Files\wxid_m767t8kprz5621\FileStorage\Temp\1732672776777(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1857651" cy="4298360"/>
                          </a:xfrm>
                          <a:prstGeom prst="rect">
                            <a:avLst/>
                          </a:prstGeom>
                          <a:noFill/>
                          <a:ln>
                            <a:noFill/>
                          </a:ln>
                        </pic:spPr>
                      </pic:pic>
                    </a:graphicData>
                  </a:graphic>
                </wp:inline>
              </w:drawing>
            </w:r>
          </w:p>
        </w:tc>
        <w:tc>
          <w:tcPr>
            <w:tcW w:w="2970" w:type="dxa"/>
          </w:tcPr>
          <w:p w14:paraId="73A70350">
            <w:pPr>
              <w:spacing w:line="360" w:lineRule="auto"/>
              <w:rPr>
                <w:rFonts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ascii="仿宋_GB2312" w:hAnsi="仿宋_GB2312" w:eastAsia="仿宋_GB2312" w:cs="仿宋_GB2312"/>
                <w:bCs/>
                <w:color w:val="000000" w:themeColor="text1"/>
                <w:sz w:val="24"/>
                <w:szCs w:val="24"/>
                <w:shd w:val="clear" w:color="auto" w:fill="FFFFFF"/>
                <w14:textFill>
                  <w14:solidFill>
                    <w14:schemeClr w14:val="tx1"/>
                  </w14:solidFill>
                </w14:textFill>
              </w:rPr>
              <w:drawing>
                <wp:inline distT="0" distB="0" distL="0" distR="0">
                  <wp:extent cx="1828800" cy="4228465"/>
                  <wp:effectExtent l="0" t="0" r="0" b="635"/>
                  <wp:docPr id="1837943520" name="图片 1837943520" descr="C:\Users\user\Documents\WeChat Files\wxid_m767t8kprz5621\FileStorage\Temp\17326727839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20" name="图片 1837943520" descr="C:\Users\user\Documents\WeChat Files\wxid_m767t8kprz5621\FileStorage\Temp\1732672783921(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1859088" cy="4297456"/>
                          </a:xfrm>
                          <a:prstGeom prst="rect">
                            <a:avLst/>
                          </a:prstGeom>
                          <a:noFill/>
                          <a:ln>
                            <a:noFill/>
                          </a:ln>
                        </pic:spPr>
                      </pic:pic>
                    </a:graphicData>
                  </a:graphic>
                </wp:inline>
              </w:drawing>
            </w:r>
          </w:p>
        </w:tc>
      </w:tr>
    </w:tbl>
    <w:p w14:paraId="23D4271D">
      <w:pPr>
        <w:spacing w:line="360" w:lineRule="auto"/>
        <w:ind w:firstLine="482" w:firstLineChars="200"/>
        <w:rPr>
          <w:rFonts w:ascii="仿宋_GB2312" w:hAnsi="仿宋_GB2312" w:eastAsia="仿宋_GB2312" w:cs="仿宋_GB2312"/>
          <w:b/>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（三）教材建设</w:t>
      </w:r>
    </w:p>
    <w:p w14:paraId="74D52158">
      <w:pPr>
        <w:spacing w:line="360" w:lineRule="auto"/>
        <w:ind w:firstLine="480" w:firstLineChars="200"/>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t>在数字化时代，新媒体营销教材建设至关重要。公司与合作院校在实训过程中，坚持理论与实践相结合，共同开发了《新媒体营销》《短视频拍摄与剪辑实训手册》等教材。这些教材紧密贴合行业发展趋势，注重理论与实践一体化，强调实战和实操环节，通过案例分析、实践操作等内容，有效培养学生的创新思维和实际操作能力。</w:t>
      </w:r>
    </w:p>
    <w:p w14:paraId="43CD5DF2">
      <w:pPr>
        <w:spacing w:line="360" w:lineRule="auto"/>
        <w:ind w:firstLine="480" w:firstLineChars="200"/>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t>教材详细介绍了微博营销、微信营销、抖音营销、快手营销、直播营销等具体方法，涵盖内容策划、推广策略、数据分析等多个方面，并设计了营销策划与执行、营销效果评估与优化、营销工具与技术应用、营销团队建设与管理等实战环节。</w:t>
      </w:r>
    </w:p>
    <w:p w14:paraId="51BAEACF">
      <w:pPr>
        <w:spacing w:line="360" w:lineRule="auto"/>
        <w:ind w:firstLine="480" w:firstLineChars="200"/>
        <w:rPr>
          <w:rFonts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t>教材建设具有多个创新点：一是融合新媒体技术，借助学习通、PPT、网盘、腾讯会议互动链接等技术手段，将纸质教材与线上资源有机结合，为学生提供更丰富的学习体验；二是强调实践操作，增加实践环节，让学生在模拟或真实的营销环境中体验新媒体营销的全过程；三是引入最新案例，定期更新案例库，确保教材内容的时效性和前沿性；四是注重数据分析，突出数据分析在新媒体营销中的重要性，教授学生运用数据分析工具和方法评估和优化营销效果</w:t>
      </w:r>
      <w:r>
        <w:rPr>
          <w:rFonts w:hint="eastAsia" w:ascii="仿宋" w:hAnsi="仿宋" w:eastAsia="仿宋" w:cs="仿宋"/>
          <w:bCs/>
          <w:color w:val="000000" w:themeColor="text1"/>
          <w:sz w:val="24"/>
          <w:szCs w:val="24"/>
          <w:shd w:val="clear" w:color="auto" w:fill="FFFFFF"/>
          <w14:textFill>
            <w14:solidFill>
              <w14:schemeClr w14:val="tx1"/>
            </w14:solidFill>
          </w14:textFill>
        </w:rPr>
        <w:t>。</w:t>
      </w:r>
    </w:p>
    <w:p w14:paraId="11A1CFC0">
      <w:pPr>
        <w:spacing w:line="360" w:lineRule="auto"/>
        <w:ind w:firstLine="482" w:firstLineChars="200"/>
        <w:rPr>
          <w:rFonts w:ascii="仿宋_GB2312" w:hAnsi="仿宋_GB2312" w:eastAsia="仿宋_GB2312" w:cs="仿宋_GB2312"/>
          <w:b/>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（四）师资建设</w:t>
      </w:r>
    </w:p>
    <w:p w14:paraId="1182F91C">
      <w:pPr>
        <w:spacing w:line="360" w:lineRule="auto"/>
        <w:ind w:firstLine="480" w:firstLineChars="200"/>
        <w:rPr>
          <w:rFonts w:hint="eastAsia" w:ascii="仿宋_GB2312" w:hAnsi="仿宋_GB2312" w:eastAsia="仿宋_GB2312" w:cs="仿宋_GB2312"/>
          <w:bCs/>
          <w:sz w:val="24"/>
          <w:szCs w:val="24"/>
          <w:shd w:val="clear" w:color="auto" w:fill="FFFFFF"/>
        </w:rPr>
      </w:pPr>
      <w:r>
        <w:rPr>
          <w:rFonts w:hint="eastAsia" w:ascii="仿宋_GB2312" w:hAnsi="仿宋_GB2312" w:eastAsia="仿宋_GB2312" w:cs="仿宋_GB2312"/>
          <w:bCs/>
          <w:sz w:val="24"/>
          <w:szCs w:val="24"/>
          <w:shd w:val="clear" w:color="auto" w:fill="FFFFFF"/>
        </w:rPr>
        <w:t>苏州普利园文化科技有限公司与上海交大重庆研究院达成战略合作，共享交大科研成果，为产业学院集群提供科技赋能、成果转化、人才培养与人才输送等支持。公司自主研发出版了新媒体教材《自媒体营销概论》，并进行月度实时课件研发，确保教学内容紧跟平台优化节奏。</w:t>
      </w:r>
    </w:p>
    <w:p w14:paraId="3CB8FC2C">
      <w:pPr>
        <w:spacing w:line="360" w:lineRule="auto"/>
        <w:ind w:firstLine="480" w:firstLineChars="200"/>
        <w:rPr>
          <w:rFonts w:hint="eastAsia" w:ascii="仿宋_GB2312" w:hAnsi="仿宋_GB2312" w:eastAsia="仿宋_GB2312" w:cs="仿宋_GB2312"/>
          <w:bCs/>
          <w:sz w:val="24"/>
          <w:szCs w:val="24"/>
          <w:shd w:val="clear" w:color="auto" w:fill="FFFFFF"/>
        </w:rPr>
      </w:pPr>
      <w:r>
        <w:rPr>
          <w:rFonts w:hint="eastAsia" w:ascii="仿宋_GB2312" w:hAnsi="仿宋_GB2312" w:eastAsia="仿宋_GB2312" w:cs="仿宋_GB2312"/>
          <w:bCs/>
          <w:sz w:val="24"/>
          <w:szCs w:val="24"/>
          <w:shd w:val="clear" w:color="auto" w:fill="FFFFFF"/>
        </w:rPr>
        <w:t>集团核心师资团队实力雄厚，成员包括李双龙、林小野、青青、宋薇等行业精英。李双龙作为学科带头人，是社会信息学博士、副教授，同时担任复旦大学新闻学院副院长，在新媒体理论与实践研究领域成果丰硕；林小野是首席主播培训导师，在抖音直播培训方面经验丰富，服务过众多知名企业；青青带货成绩优异，精通抖音矩阵玩法；宋薇拥有丰富的本地生活操盘经验，在达人孵化和商家业务拓展方面成绩显著。</w:t>
      </w:r>
    </w:p>
    <w:p w14:paraId="08576091">
      <w:pPr>
        <w:spacing w:line="360" w:lineRule="auto"/>
        <w:ind w:firstLine="480" w:firstLineChars="200"/>
        <w:rPr>
          <w:rFonts w:hint="default" w:ascii="仿宋_GB2312" w:hAnsi="仿宋_GB2312" w:eastAsia="仿宋_GB2312" w:cs="仿宋_GB2312"/>
          <w:bCs/>
          <w:sz w:val="24"/>
          <w:szCs w:val="24"/>
          <w:shd w:val="clear" w:color="auto" w:fill="FFFFFF"/>
          <w:lang w:val="en-US" w:eastAsia="zh-CN"/>
        </w:rPr>
      </w:pPr>
      <w:r>
        <w:rPr>
          <w:rFonts w:hint="eastAsia" w:ascii="仿宋_GB2312" w:hAnsi="仿宋_GB2312" w:eastAsia="仿宋_GB2312" w:cs="仿宋_GB2312"/>
          <w:bCs/>
          <w:sz w:val="24"/>
          <w:szCs w:val="24"/>
          <w:shd w:val="clear" w:color="auto" w:fill="FFFFFF"/>
        </w:rPr>
        <w:t>“双师型”教师队伍建设是提升职业教育质量的关键。合作院校高度重视双师型教师培养，2024年11月，国际商学院有26名教师获评“双师型”教师。这一认定工作不仅是对教师个人能力的认可，更是对学校教师队伍建设的全面检验。广大教师以此为契机，不断提升教育教学能力和专业技能水平，学校致力于打造一支师德高尚、技艺精湛、专兼结合、充满活力的高素质“双师型”教师队伍，为培养更多高素质技术技能人才提供坚实的师资保障</w:t>
      </w:r>
      <w:r>
        <w:rPr>
          <w:rFonts w:hint="eastAsia" w:ascii="仿宋_GB2312" w:hAnsi="仿宋_GB2312" w:eastAsia="仿宋_GB2312" w:cs="仿宋_GB2312"/>
          <w:bCs/>
          <w:sz w:val="24"/>
          <w:szCs w:val="24"/>
          <w:shd w:val="clear" w:color="auto" w:fill="FFFFFF"/>
          <w:lang w:val="en-US" w:eastAsia="zh-CN"/>
        </w:rPr>
        <w:t>。</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40"/>
        <w:gridCol w:w="4420"/>
      </w:tblGrid>
      <w:tr w14:paraId="4B4B83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40" w:type="dxa"/>
          </w:tcPr>
          <w:p w14:paraId="1F1CBB90">
            <w:pPr>
              <w:spacing w:line="360" w:lineRule="auto"/>
              <w:rPr>
                <w:rFonts w:ascii="仿宋_GB2312" w:hAnsi="仿宋_GB2312" w:eastAsia="仿宋_GB2312" w:cs="仿宋_GB2312"/>
                <w:bCs/>
                <w:color w:val="FF0000"/>
                <w:sz w:val="24"/>
                <w:szCs w:val="24"/>
                <w:shd w:val="clear" w:color="auto" w:fill="FFFFFF"/>
              </w:rPr>
            </w:pPr>
            <w:r>
              <w:drawing>
                <wp:inline distT="0" distB="0" distL="0" distR="0">
                  <wp:extent cx="2514600" cy="1390650"/>
                  <wp:effectExtent l="0" t="0" r="0" b="0"/>
                  <wp:docPr id="1837943521" name="图片 1837943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21" name="图片 1837943521"/>
                          <pic:cNvPicPr>
                            <a:picLocks noChangeAspect="1"/>
                          </pic:cNvPicPr>
                        </pic:nvPicPr>
                        <pic:blipFill>
                          <a:blip r:embed="rId32"/>
                          <a:stretch>
                            <a:fillRect/>
                          </a:stretch>
                        </pic:blipFill>
                        <pic:spPr>
                          <a:xfrm>
                            <a:off x="0" y="0"/>
                            <a:ext cx="2566960" cy="1419316"/>
                          </a:xfrm>
                          <a:prstGeom prst="rect">
                            <a:avLst/>
                          </a:prstGeom>
                        </pic:spPr>
                      </pic:pic>
                    </a:graphicData>
                  </a:graphic>
                </wp:inline>
              </w:drawing>
            </w:r>
          </w:p>
        </w:tc>
        <w:tc>
          <w:tcPr>
            <w:tcW w:w="4420" w:type="dxa"/>
          </w:tcPr>
          <w:p w14:paraId="057696FB">
            <w:pPr>
              <w:spacing w:line="360" w:lineRule="auto"/>
              <w:rPr>
                <w:rFonts w:ascii="仿宋_GB2312" w:hAnsi="仿宋_GB2312" w:eastAsia="仿宋_GB2312" w:cs="仿宋_GB2312"/>
                <w:bCs/>
                <w:color w:val="FF0000"/>
                <w:sz w:val="24"/>
                <w:szCs w:val="24"/>
                <w:shd w:val="clear" w:color="auto" w:fill="FFFFFF"/>
              </w:rPr>
            </w:pPr>
            <w:r>
              <w:drawing>
                <wp:inline distT="0" distB="0" distL="0" distR="0">
                  <wp:extent cx="2996565" cy="1490345"/>
                  <wp:effectExtent l="0" t="0" r="0" b="0"/>
                  <wp:docPr id="1837943522" name="图片 1837943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22" name="图片 1837943522"/>
                          <pic:cNvPicPr>
                            <a:picLocks noChangeAspect="1"/>
                          </pic:cNvPicPr>
                        </pic:nvPicPr>
                        <pic:blipFill>
                          <a:blip r:embed="rId33"/>
                          <a:stretch>
                            <a:fillRect/>
                          </a:stretch>
                        </pic:blipFill>
                        <pic:spPr>
                          <a:xfrm>
                            <a:off x="0" y="0"/>
                            <a:ext cx="3031940" cy="1508086"/>
                          </a:xfrm>
                          <a:prstGeom prst="rect">
                            <a:avLst/>
                          </a:prstGeom>
                        </pic:spPr>
                      </pic:pic>
                    </a:graphicData>
                  </a:graphic>
                </wp:inline>
              </w:drawing>
            </w:r>
          </w:p>
        </w:tc>
      </w:tr>
      <w:tr w14:paraId="607371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40" w:type="dxa"/>
          </w:tcPr>
          <w:p w14:paraId="1191FBC1">
            <w:pPr>
              <w:spacing w:line="360" w:lineRule="auto"/>
              <w:rPr>
                <w:rFonts w:ascii="仿宋_GB2312" w:hAnsi="仿宋_GB2312" w:eastAsia="仿宋_GB2312" w:cs="仿宋_GB2312"/>
                <w:bCs/>
                <w:color w:val="FF0000"/>
                <w:sz w:val="24"/>
                <w:szCs w:val="24"/>
                <w:shd w:val="clear" w:color="auto" w:fill="FFFFFF"/>
              </w:rPr>
            </w:pPr>
            <w:r>
              <w:drawing>
                <wp:inline distT="0" distB="0" distL="0" distR="0">
                  <wp:extent cx="3152775" cy="1828165"/>
                  <wp:effectExtent l="0" t="0" r="0" b="635"/>
                  <wp:docPr id="1837943523" name="图片 1837943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23" name="图片 1837943523"/>
                          <pic:cNvPicPr>
                            <a:picLocks noChangeAspect="1"/>
                          </pic:cNvPicPr>
                        </pic:nvPicPr>
                        <pic:blipFill>
                          <a:blip r:embed="rId34"/>
                          <a:stretch>
                            <a:fillRect/>
                          </a:stretch>
                        </pic:blipFill>
                        <pic:spPr>
                          <a:xfrm>
                            <a:off x="0" y="0"/>
                            <a:ext cx="3246175" cy="1882824"/>
                          </a:xfrm>
                          <a:prstGeom prst="rect">
                            <a:avLst/>
                          </a:prstGeom>
                        </pic:spPr>
                      </pic:pic>
                    </a:graphicData>
                  </a:graphic>
                </wp:inline>
              </w:drawing>
            </w:r>
          </w:p>
        </w:tc>
        <w:tc>
          <w:tcPr>
            <w:tcW w:w="4420" w:type="dxa"/>
          </w:tcPr>
          <w:p w14:paraId="3174B24B">
            <w:pPr>
              <w:spacing w:line="360" w:lineRule="auto"/>
              <w:rPr>
                <w:rFonts w:ascii="仿宋_GB2312" w:hAnsi="仿宋_GB2312" w:eastAsia="仿宋_GB2312" w:cs="仿宋_GB2312"/>
                <w:bCs/>
                <w:color w:val="FF0000"/>
                <w:sz w:val="24"/>
                <w:szCs w:val="24"/>
                <w:shd w:val="clear" w:color="auto" w:fill="FFFFFF"/>
              </w:rPr>
            </w:pPr>
            <w:r>
              <w:drawing>
                <wp:inline distT="0" distB="0" distL="0" distR="0">
                  <wp:extent cx="2733675" cy="1876425"/>
                  <wp:effectExtent l="0" t="0" r="9525" b="9525"/>
                  <wp:docPr id="1837943524" name="图片 1837943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24" name="图片 1837943524"/>
                          <pic:cNvPicPr>
                            <a:picLocks noChangeAspect="1"/>
                          </pic:cNvPicPr>
                        </pic:nvPicPr>
                        <pic:blipFill>
                          <a:blip r:embed="rId35"/>
                          <a:stretch>
                            <a:fillRect/>
                          </a:stretch>
                        </pic:blipFill>
                        <pic:spPr>
                          <a:xfrm>
                            <a:off x="0" y="0"/>
                            <a:ext cx="2751628" cy="1888748"/>
                          </a:xfrm>
                          <a:prstGeom prst="rect">
                            <a:avLst/>
                          </a:prstGeom>
                        </pic:spPr>
                      </pic:pic>
                    </a:graphicData>
                  </a:graphic>
                </wp:inline>
              </w:drawing>
            </w:r>
          </w:p>
        </w:tc>
      </w:tr>
    </w:tbl>
    <w:p w14:paraId="4893397F">
      <w:pPr>
        <w:spacing w:line="360" w:lineRule="auto"/>
        <w:ind w:firstLine="482" w:firstLineChars="200"/>
        <w:rPr>
          <w:rFonts w:ascii="仿宋_GB2312" w:hAnsi="仿宋_GB2312" w:eastAsia="仿宋_GB2312" w:cs="仿宋_GB2312"/>
          <w:b/>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（五）实训实习建设</w:t>
      </w:r>
    </w:p>
    <w:p w14:paraId="4FA0D17E">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数字经济双创产业学院实训项目面向电子商务专业群的所有年满18周岁的学生，实训周期以2-4个月为宜。实训期间，每周安排5天课程与实训操作，并制定了相应的考核机制，明确了以下实训目标：</w:t>
      </w:r>
    </w:p>
    <w:p w14:paraId="0447EC17">
      <w:pPr>
        <w:spacing w:line="360" w:lineRule="auto"/>
        <w:ind w:firstLine="482"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1.</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精准定位发展方向：</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引导学生根据个人擅长和兴趣选择适合的领域，如本地生活、小时达、生活、技能、科技、摄影、短视频剪辑等，选定领域后开展账号内容输出，为自媒体发展找准方向。</w:t>
      </w:r>
    </w:p>
    <w:p w14:paraId="0B656DAE">
      <w:pPr>
        <w:spacing w:line="360" w:lineRule="auto"/>
        <w:ind w:firstLine="482"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2.</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细分内容打造特色：</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在选定领域的基础上，进一步细分内容，结合个人特长和优势，确保内容具有吸引力和独特性。例如，摄影领域可选择游玩攻略、内容推荐等具体板块，或选择录制原创宣传视频、剪辑大流量主播素材视频等。</w:t>
      </w:r>
    </w:p>
    <w:p w14:paraId="6BB1D3AD">
      <w:pPr>
        <w:spacing w:line="360" w:lineRule="auto"/>
        <w:ind w:firstLine="482"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3.</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明确用户提升运营效果：</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深入了解目标受众的特征，包括年龄、性别、职业、收入等，把握其需求和痛点，以便创作更具针对性的内容。不同领域的创作面向不同群体，如升学领域主要面向三十岁以上中年妇女群体，技能领域则主要吸引年轻群体。</w:t>
      </w:r>
    </w:p>
    <w:p w14:paraId="07D45552">
      <w:pPr>
        <w:spacing w:line="360" w:lineRule="auto"/>
        <w:ind w:firstLine="482"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4.</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清晰目标指导运营：</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明确自媒体运营的具体目的，如提升品牌知名度、促进产品销售等，根据目标受众的特点创作并精准投递相关内容。</w:t>
      </w:r>
    </w:p>
    <w:p w14:paraId="29A3584E">
      <w:pPr>
        <w:spacing w:line="360" w:lineRule="auto"/>
        <w:ind w:firstLine="482"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5.</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合理选择平台拓展渠道：</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根据不同平台的特点，选择合适的自媒体平台。微信公众号适合品牌宣传和运营活动，抖音适合创意运营和产品推广，微博和小红书适合话题运营和用户互动。</w:t>
      </w:r>
    </w:p>
    <w:p w14:paraId="3ED55E36">
      <w:pPr>
        <w:spacing w:line="360" w:lineRule="auto"/>
        <w:ind w:firstLine="482" w:firstLineChars="200"/>
        <w:rPr>
          <w:rFonts w:ascii="仿宋_GB2312" w:hAnsi="仿宋_GB2312" w:eastAsia="仿宋_GB2312" w:cs="仿宋_GB2312"/>
          <w:bCs/>
          <w:color w:val="auto"/>
          <w:sz w:val="24"/>
          <w:szCs w:val="24"/>
          <w:shd w:val="clear" w:color="auto" w:fill="FFFFFF"/>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6.</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数据分析优化策略：</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定期分析平台数据，如阅读量、点赞量、评论量、转发量等，根据数据反馈优化内容策略，不断提高运营效果。通过以上定位和策略，帮助学生更好地运营自媒体账号，实现目标受众的有效触达和个人IP价值的提升</w:t>
      </w:r>
      <w:r>
        <w:rPr>
          <w:rFonts w:hint="eastAsia" w:ascii="仿宋_GB2312" w:hAnsi="仿宋_GB2312" w:eastAsia="仿宋_GB2312" w:cs="仿宋_GB2312"/>
          <w:bCs/>
          <w:color w:val="auto"/>
          <w:sz w:val="24"/>
          <w:szCs w:val="24"/>
          <w:shd w:val="clear" w:color="auto" w:fill="FFFFFF"/>
        </w:rPr>
        <w:t>。</w:t>
      </w:r>
    </w:p>
    <w:p w14:paraId="3DF139B1">
      <w:pPr>
        <w:spacing w:line="360" w:lineRule="auto"/>
        <w:ind w:firstLine="480" w:firstLineChars="200"/>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t>实训安排时间表根据实训室实际情况定制调整，以下为示例</w:t>
      </w:r>
      <w:r>
        <w:rPr>
          <w:rFonts w:ascii="仿宋_GB2312" w:hAnsi="仿宋_GB2312" w:eastAsia="仿宋_GB2312" w:cs="仿宋_GB2312"/>
          <w:color w:val="000000" w:themeColor="text1"/>
          <w:sz w:val="24"/>
          <w:szCs w:val="24"/>
          <w:shd w:val="clear" w:color="auto" w:fill="FFFFFF"/>
          <w14:textFill>
            <w14:solidFill>
              <w14:schemeClr w14:val="tx1"/>
            </w14:solidFill>
          </w14:textFill>
        </w:rPr>
        <w:t>：</w:t>
      </w:r>
    </w:p>
    <w:p w14:paraId="732A14B7">
      <w:pPr>
        <w:spacing w:line="360" w:lineRule="auto"/>
        <w:jc w:val="center"/>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表一：直播实训计划安排表</w:t>
      </w:r>
    </w:p>
    <w:tbl>
      <w:tblPr>
        <w:tblStyle w:val="8"/>
        <w:tblW w:w="8561" w:type="dxa"/>
        <w:tblInd w:w="0" w:type="dxa"/>
        <w:tblLayout w:type="fixed"/>
        <w:tblCellMar>
          <w:top w:w="0" w:type="dxa"/>
          <w:left w:w="108" w:type="dxa"/>
          <w:bottom w:w="0" w:type="dxa"/>
          <w:right w:w="108" w:type="dxa"/>
        </w:tblCellMar>
      </w:tblPr>
      <w:tblGrid>
        <w:gridCol w:w="1562"/>
        <w:gridCol w:w="1769"/>
        <w:gridCol w:w="1692"/>
        <w:gridCol w:w="1692"/>
        <w:gridCol w:w="1846"/>
      </w:tblGrid>
      <w:tr w14:paraId="5E3090D8">
        <w:tblPrEx>
          <w:tblCellMar>
            <w:top w:w="0" w:type="dxa"/>
            <w:left w:w="108" w:type="dxa"/>
            <w:bottom w:w="0" w:type="dxa"/>
            <w:right w:w="108" w:type="dxa"/>
          </w:tblCellMar>
        </w:tblPrEx>
        <w:trPr>
          <w:trHeight w:val="276" w:hRule="atLeast"/>
        </w:trPr>
        <w:tc>
          <w:tcPr>
            <w:tcW w:w="1562"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211FB83">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上机时间</w:t>
            </w:r>
          </w:p>
        </w:tc>
        <w:tc>
          <w:tcPr>
            <w:tcW w:w="1769" w:type="dxa"/>
            <w:tcBorders>
              <w:top w:val="single" w:color="auto" w:sz="4" w:space="0"/>
              <w:left w:val="nil"/>
              <w:bottom w:val="single" w:color="auto" w:sz="4" w:space="0"/>
              <w:right w:val="single" w:color="auto" w:sz="4" w:space="0"/>
            </w:tcBorders>
            <w:shd w:val="clear" w:color="auto" w:fill="auto"/>
            <w:noWrap/>
            <w:vAlign w:val="center"/>
          </w:tcPr>
          <w:p w14:paraId="3E3F402F">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8:30-9:00</w:t>
            </w:r>
          </w:p>
        </w:tc>
        <w:tc>
          <w:tcPr>
            <w:tcW w:w="1692" w:type="dxa"/>
            <w:tcBorders>
              <w:top w:val="single" w:color="auto" w:sz="4" w:space="0"/>
              <w:left w:val="nil"/>
              <w:bottom w:val="single" w:color="auto" w:sz="4" w:space="0"/>
              <w:right w:val="single" w:color="auto" w:sz="4" w:space="0"/>
            </w:tcBorders>
            <w:shd w:val="clear" w:color="auto" w:fill="auto"/>
            <w:noWrap/>
            <w:vAlign w:val="center"/>
          </w:tcPr>
          <w:p w14:paraId="5B049225">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9:00-12:00</w:t>
            </w:r>
          </w:p>
        </w:tc>
        <w:tc>
          <w:tcPr>
            <w:tcW w:w="1692" w:type="dxa"/>
            <w:tcBorders>
              <w:top w:val="single" w:color="auto" w:sz="4" w:space="0"/>
              <w:left w:val="nil"/>
              <w:bottom w:val="single" w:color="auto" w:sz="4" w:space="0"/>
              <w:right w:val="single" w:color="auto" w:sz="4" w:space="0"/>
            </w:tcBorders>
            <w:shd w:val="clear" w:color="auto" w:fill="auto"/>
            <w:noWrap/>
            <w:vAlign w:val="center"/>
          </w:tcPr>
          <w:p w14:paraId="671560D6">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13:00-16:00</w:t>
            </w:r>
          </w:p>
        </w:tc>
        <w:tc>
          <w:tcPr>
            <w:tcW w:w="1846" w:type="dxa"/>
            <w:tcBorders>
              <w:top w:val="single" w:color="auto" w:sz="4" w:space="0"/>
              <w:left w:val="nil"/>
              <w:bottom w:val="single" w:color="auto" w:sz="4" w:space="0"/>
              <w:right w:val="single" w:color="auto" w:sz="4" w:space="0"/>
            </w:tcBorders>
            <w:shd w:val="clear" w:color="auto" w:fill="auto"/>
            <w:noWrap/>
            <w:vAlign w:val="center"/>
          </w:tcPr>
          <w:p w14:paraId="58323CC6">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16：00-16：30</w:t>
            </w:r>
          </w:p>
        </w:tc>
      </w:tr>
      <w:tr w14:paraId="1CCF2021">
        <w:tblPrEx>
          <w:tblCellMar>
            <w:top w:w="0" w:type="dxa"/>
            <w:left w:w="108" w:type="dxa"/>
            <w:bottom w:w="0" w:type="dxa"/>
            <w:right w:w="108" w:type="dxa"/>
          </w:tblCellMar>
        </w:tblPrEx>
        <w:trPr>
          <w:trHeight w:val="276" w:hRule="atLeast"/>
        </w:trPr>
        <w:tc>
          <w:tcPr>
            <w:tcW w:w="1562" w:type="dxa"/>
            <w:tcBorders>
              <w:top w:val="nil"/>
              <w:left w:val="single" w:color="auto" w:sz="4" w:space="0"/>
              <w:bottom w:val="single" w:color="auto" w:sz="4" w:space="0"/>
              <w:right w:val="single" w:color="auto" w:sz="4" w:space="0"/>
            </w:tcBorders>
            <w:shd w:val="clear" w:color="auto" w:fill="auto"/>
            <w:noWrap/>
            <w:vAlign w:val="center"/>
          </w:tcPr>
          <w:p w14:paraId="2C9B0EFF">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直播舱编号</w:t>
            </w:r>
          </w:p>
        </w:tc>
        <w:tc>
          <w:tcPr>
            <w:tcW w:w="1769" w:type="dxa"/>
            <w:tcBorders>
              <w:top w:val="nil"/>
              <w:left w:val="nil"/>
              <w:bottom w:val="single" w:color="auto" w:sz="4" w:space="0"/>
              <w:right w:val="single" w:color="auto" w:sz="4" w:space="0"/>
            </w:tcBorders>
            <w:shd w:val="clear" w:color="auto" w:fill="auto"/>
            <w:noWrap/>
          </w:tcPr>
          <w:p w14:paraId="4F18D460">
            <w:pPr>
              <w:spacing w:line="360" w:lineRule="auto"/>
              <w:jc w:val="center"/>
              <w:rPr>
                <w:rFonts w:ascii="仿宋" w:hAnsi="仿宋" w:eastAsia="仿宋" w:cs="仿宋"/>
                <w:sz w:val="24"/>
                <w:szCs w:val="24"/>
              </w:rPr>
            </w:pPr>
            <w:r>
              <w:rPr>
                <w:rFonts w:hint="eastAsia" w:ascii="仿宋" w:hAnsi="仿宋" w:eastAsia="仿宋" w:cs="仿宋"/>
                <w:sz w:val="24"/>
                <w:szCs w:val="24"/>
              </w:rPr>
              <w:t>第一节</w:t>
            </w:r>
          </w:p>
        </w:tc>
        <w:tc>
          <w:tcPr>
            <w:tcW w:w="1692" w:type="dxa"/>
            <w:tcBorders>
              <w:top w:val="nil"/>
              <w:left w:val="nil"/>
              <w:bottom w:val="single" w:color="auto" w:sz="4" w:space="0"/>
              <w:right w:val="single" w:color="auto" w:sz="4" w:space="0"/>
            </w:tcBorders>
            <w:shd w:val="clear" w:color="auto" w:fill="auto"/>
            <w:noWrap/>
          </w:tcPr>
          <w:p w14:paraId="53C7FFD7">
            <w:pPr>
              <w:spacing w:line="360" w:lineRule="auto"/>
              <w:jc w:val="center"/>
              <w:rPr>
                <w:rFonts w:ascii="仿宋" w:hAnsi="仿宋" w:eastAsia="仿宋" w:cs="仿宋"/>
                <w:sz w:val="24"/>
                <w:szCs w:val="24"/>
              </w:rPr>
            </w:pPr>
            <w:r>
              <w:rPr>
                <w:rFonts w:hint="eastAsia" w:ascii="仿宋" w:hAnsi="仿宋" w:eastAsia="仿宋" w:cs="仿宋"/>
                <w:sz w:val="24"/>
                <w:szCs w:val="24"/>
              </w:rPr>
              <w:t>第二节</w:t>
            </w:r>
          </w:p>
        </w:tc>
        <w:tc>
          <w:tcPr>
            <w:tcW w:w="1692" w:type="dxa"/>
            <w:tcBorders>
              <w:top w:val="nil"/>
              <w:left w:val="nil"/>
              <w:bottom w:val="single" w:color="auto" w:sz="4" w:space="0"/>
              <w:right w:val="single" w:color="auto" w:sz="4" w:space="0"/>
            </w:tcBorders>
            <w:shd w:val="clear" w:color="auto" w:fill="auto"/>
            <w:noWrap/>
          </w:tcPr>
          <w:p w14:paraId="5C9AA827">
            <w:pPr>
              <w:spacing w:line="360" w:lineRule="auto"/>
              <w:jc w:val="center"/>
              <w:rPr>
                <w:rFonts w:ascii="仿宋" w:hAnsi="仿宋" w:eastAsia="仿宋" w:cs="仿宋"/>
                <w:sz w:val="24"/>
                <w:szCs w:val="24"/>
              </w:rPr>
            </w:pPr>
            <w:r>
              <w:rPr>
                <w:rFonts w:hint="eastAsia" w:ascii="仿宋" w:hAnsi="仿宋" w:eastAsia="仿宋" w:cs="仿宋"/>
                <w:sz w:val="24"/>
                <w:szCs w:val="24"/>
              </w:rPr>
              <w:t>第三节</w:t>
            </w:r>
          </w:p>
        </w:tc>
        <w:tc>
          <w:tcPr>
            <w:tcW w:w="1846" w:type="dxa"/>
            <w:tcBorders>
              <w:top w:val="nil"/>
              <w:left w:val="nil"/>
              <w:bottom w:val="single" w:color="auto" w:sz="4" w:space="0"/>
              <w:right w:val="single" w:color="auto" w:sz="4" w:space="0"/>
            </w:tcBorders>
            <w:shd w:val="clear" w:color="auto" w:fill="auto"/>
            <w:noWrap/>
          </w:tcPr>
          <w:p w14:paraId="39E0ABAB">
            <w:pPr>
              <w:spacing w:line="360" w:lineRule="auto"/>
              <w:jc w:val="center"/>
              <w:rPr>
                <w:rFonts w:ascii="仿宋" w:hAnsi="仿宋" w:eastAsia="仿宋" w:cs="仿宋"/>
                <w:sz w:val="24"/>
                <w:szCs w:val="24"/>
              </w:rPr>
            </w:pPr>
            <w:r>
              <w:rPr>
                <w:rFonts w:hint="eastAsia" w:ascii="仿宋" w:hAnsi="仿宋" w:eastAsia="仿宋" w:cs="仿宋"/>
                <w:sz w:val="24"/>
                <w:szCs w:val="24"/>
              </w:rPr>
              <w:t>第四节</w:t>
            </w:r>
          </w:p>
        </w:tc>
      </w:tr>
      <w:tr w14:paraId="074AA393">
        <w:tblPrEx>
          <w:tblCellMar>
            <w:top w:w="0" w:type="dxa"/>
            <w:left w:w="108" w:type="dxa"/>
            <w:bottom w:w="0" w:type="dxa"/>
            <w:right w:w="108" w:type="dxa"/>
          </w:tblCellMar>
        </w:tblPrEx>
        <w:trPr>
          <w:trHeight w:val="276" w:hRule="atLeast"/>
        </w:trPr>
        <w:tc>
          <w:tcPr>
            <w:tcW w:w="1562" w:type="dxa"/>
            <w:tcBorders>
              <w:top w:val="nil"/>
              <w:left w:val="single" w:color="auto" w:sz="4" w:space="0"/>
              <w:bottom w:val="single" w:color="auto" w:sz="4" w:space="0"/>
              <w:right w:val="single" w:color="auto" w:sz="4" w:space="0"/>
            </w:tcBorders>
            <w:shd w:val="clear" w:color="auto" w:fill="auto"/>
            <w:noWrap/>
            <w:vAlign w:val="center"/>
          </w:tcPr>
          <w:p w14:paraId="3D6A1B7F">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例如：#1</w:t>
            </w:r>
          </w:p>
        </w:tc>
        <w:tc>
          <w:tcPr>
            <w:tcW w:w="1769" w:type="dxa"/>
            <w:tcBorders>
              <w:top w:val="nil"/>
              <w:left w:val="nil"/>
              <w:bottom w:val="single" w:color="auto" w:sz="4" w:space="0"/>
              <w:right w:val="single" w:color="auto" w:sz="4" w:space="0"/>
            </w:tcBorders>
            <w:shd w:val="clear" w:color="auto" w:fill="auto"/>
            <w:noWrap/>
          </w:tcPr>
          <w:p w14:paraId="47437A86">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ascii="仿宋" w:hAnsi="仿宋" w:eastAsia="仿宋" w:cs="仿宋"/>
                <w:w w:val="90"/>
                <w:sz w:val="24"/>
                <w:szCs w:val="24"/>
              </w:rPr>
            </w:pPr>
            <w:r>
              <w:rPr>
                <w:rFonts w:hint="eastAsia" w:ascii="仿宋" w:hAnsi="仿宋" w:eastAsia="仿宋" w:cs="仿宋"/>
                <w:color w:val="000000"/>
                <w:w w:val="90"/>
                <w:kern w:val="0"/>
                <w:sz w:val="24"/>
                <w:szCs w:val="24"/>
              </w:rPr>
              <w:t>当天直播货盘、文案、贴片等制作以及</w:t>
            </w:r>
            <w:r>
              <w:rPr>
                <w:rFonts w:hint="eastAsia" w:ascii="仿宋" w:hAnsi="仿宋" w:eastAsia="仿宋" w:cs="仿宋"/>
                <w:color w:val="000000"/>
                <w:w w:val="90"/>
                <w:kern w:val="0"/>
                <w:sz w:val="24"/>
                <w:szCs w:val="24"/>
                <w:lang w:val="en-US" w:eastAsia="zh-CN"/>
              </w:rPr>
              <w:t>常见</w:t>
            </w:r>
            <w:r>
              <w:rPr>
                <w:rFonts w:hint="eastAsia" w:ascii="仿宋" w:hAnsi="仿宋" w:eastAsia="仿宋" w:cs="仿宋"/>
                <w:color w:val="000000"/>
                <w:w w:val="90"/>
                <w:kern w:val="0"/>
                <w:sz w:val="24"/>
                <w:szCs w:val="24"/>
              </w:rPr>
              <w:t>问题答疑</w:t>
            </w:r>
          </w:p>
        </w:tc>
        <w:tc>
          <w:tcPr>
            <w:tcW w:w="1692" w:type="dxa"/>
            <w:tcBorders>
              <w:top w:val="nil"/>
              <w:left w:val="nil"/>
              <w:bottom w:val="single" w:color="auto" w:sz="4" w:space="0"/>
              <w:right w:val="single" w:color="auto" w:sz="4" w:space="0"/>
            </w:tcBorders>
            <w:shd w:val="clear" w:color="auto" w:fill="auto"/>
            <w:noWrap/>
            <w:vAlign w:val="center"/>
          </w:tcPr>
          <w:p w14:paraId="59ADFC3B">
            <w:pPr>
              <w:widowControl/>
              <w:spacing w:line="360" w:lineRule="auto"/>
              <w:jc w:val="center"/>
              <w:rPr>
                <w:rFonts w:ascii="仿宋" w:hAnsi="仿宋" w:eastAsia="仿宋" w:cs="仿宋"/>
                <w:color w:val="000000"/>
                <w:w w:val="90"/>
                <w:kern w:val="0"/>
                <w:sz w:val="24"/>
                <w:szCs w:val="24"/>
              </w:rPr>
            </w:pPr>
            <w:r>
              <w:rPr>
                <w:rFonts w:hint="eastAsia" w:ascii="仿宋" w:hAnsi="仿宋" w:eastAsia="仿宋" w:cs="仿宋"/>
                <w:color w:val="000000"/>
                <w:w w:val="90"/>
                <w:kern w:val="0"/>
                <w:sz w:val="24"/>
                <w:szCs w:val="24"/>
              </w:rPr>
              <w:t>直播轮值</w:t>
            </w:r>
          </w:p>
          <w:p w14:paraId="0DB780D8">
            <w:pPr>
              <w:widowControl/>
              <w:spacing w:line="360" w:lineRule="auto"/>
              <w:jc w:val="center"/>
              <w:rPr>
                <w:rFonts w:ascii="仿宋" w:hAnsi="仿宋" w:eastAsia="仿宋" w:cs="仿宋"/>
                <w:color w:val="000000"/>
                <w:w w:val="90"/>
                <w:kern w:val="0"/>
                <w:sz w:val="24"/>
                <w:szCs w:val="24"/>
              </w:rPr>
            </w:pPr>
            <w:r>
              <w:rPr>
                <w:rFonts w:hint="eastAsia" w:ascii="仿宋" w:hAnsi="仿宋" w:eastAsia="仿宋" w:cs="仿宋"/>
                <w:color w:val="000000"/>
                <w:w w:val="90"/>
                <w:kern w:val="0"/>
                <w:sz w:val="24"/>
                <w:szCs w:val="24"/>
              </w:rPr>
              <w:t>两人1组</w:t>
            </w:r>
          </w:p>
        </w:tc>
        <w:tc>
          <w:tcPr>
            <w:tcW w:w="1692" w:type="dxa"/>
            <w:tcBorders>
              <w:top w:val="nil"/>
              <w:left w:val="nil"/>
              <w:bottom w:val="single" w:color="auto" w:sz="4" w:space="0"/>
              <w:right w:val="single" w:color="auto" w:sz="4" w:space="0"/>
            </w:tcBorders>
            <w:shd w:val="clear" w:color="auto" w:fill="auto"/>
            <w:noWrap/>
            <w:vAlign w:val="center"/>
          </w:tcPr>
          <w:p w14:paraId="5E73CD09">
            <w:pPr>
              <w:widowControl/>
              <w:spacing w:line="360" w:lineRule="auto"/>
              <w:jc w:val="center"/>
              <w:rPr>
                <w:rFonts w:ascii="仿宋" w:hAnsi="仿宋" w:eastAsia="仿宋" w:cs="仿宋"/>
                <w:color w:val="000000"/>
                <w:w w:val="90"/>
                <w:kern w:val="0"/>
                <w:sz w:val="24"/>
                <w:szCs w:val="24"/>
              </w:rPr>
            </w:pPr>
            <w:r>
              <w:rPr>
                <w:rFonts w:hint="eastAsia" w:ascii="仿宋" w:hAnsi="仿宋" w:eastAsia="仿宋" w:cs="仿宋"/>
                <w:color w:val="000000"/>
                <w:w w:val="90"/>
                <w:kern w:val="0"/>
                <w:sz w:val="24"/>
                <w:szCs w:val="24"/>
              </w:rPr>
              <w:t>直播轮值</w:t>
            </w:r>
          </w:p>
          <w:p w14:paraId="332BBAE6">
            <w:pPr>
              <w:widowControl/>
              <w:spacing w:line="360" w:lineRule="auto"/>
              <w:jc w:val="center"/>
              <w:rPr>
                <w:rFonts w:ascii="仿宋" w:hAnsi="仿宋" w:eastAsia="仿宋" w:cs="仿宋"/>
                <w:color w:val="000000"/>
                <w:w w:val="90"/>
                <w:kern w:val="0"/>
                <w:sz w:val="24"/>
                <w:szCs w:val="24"/>
              </w:rPr>
            </w:pPr>
            <w:r>
              <w:rPr>
                <w:rFonts w:hint="eastAsia" w:ascii="仿宋" w:hAnsi="仿宋" w:eastAsia="仿宋" w:cs="仿宋"/>
                <w:color w:val="000000"/>
                <w:w w:val="90"/>
                <w:kern w:val="0"/>
                <w:sz w:val="24"/>
                <w:szCs w:val="24"/>
              </w:rPr>
              <w:t>两人1组</w:t>
            </w:r>
          </w:p>
        </w:tc>
        <w:tc>
          <w:tcPr>
            <w:tcW w:w="1846" w:type="dxa"/>
            <w:tcBorders>
              <w:top w:val="nil"/>
              <w:left w:val="nil"/>
              <w:bottom w:val="single" w:color="auto" w:sz="4" w:space="0"/>
              <w:right w:val="single" w:color="auto" w:sz="4" w:space="0"/>
            </w:tcBorders>
            <w:shd w:val="clear" w:color="auto" w:fill="auto"/>
            <w:noWrap/>
          </w:tcPr>
          <w:p w14:paraId="0047CD26">
            <w:pPr>
              <w:spacing w:line="360" w:lineRule="auto"/>
              <w:jc w:val="center"/>
              <w:rPr>
                <w:rFonts w:ascii="仿宋" w:hAnsi="仿宋" w:eastAsia="仿宋" w:cs="仿宋"/>
                <w:color w:val="000000"/>
                <w:w w:val="90"/>
                <w:kern w:val="0"/>
                <w:sz w:val="24"/>
                <w:szCs w:val="24"/>
              </w:rPr>
            </w:pPr>
            <w:r>
              <w:rPr>
                <w:rFonts w:hint="eastAsia" w:ascii="仿宋" w:hAnsi="仿宋" w:eastAsia="仿宋" w:cs="仿宋"/>
                <w:color w:val="000000"/>
                <w:w w:val="90"/>
                <w:kern w:val="0"/>
                <w:sz w:val="24"/>
                <w:szCs w:val="24"/>
              </w:rPr>
              <w:t>复盘</w:t>
            </w:r>
          </w:p>
          <w:p w14:paraId="6ABBC48D">
            <w:pPr>
              <w:spacing w:line="360" w:lineRule="auto"/>
              <w:jc w:val="center"/>
              <w:rPr>
                <w:rFonts w:ascii="仿宋" w:hAnsi="仿宋" w:eastAsia="仿宋" w:cs="仿宋"/>
                <w:w w:val="90"/>
                <w:sz w:val="24"/>
                <w:szCs w:val="24"/>
              </w:rPr>
            </w:pPr>
            <w:r>
              <w:rPr>
                <w:rFonts w:hint="eastAsia" w:ascii="仿宋" w:hAnsi="仿宋" w:eastAsia="仿宋" w:cs="仿宋"/>
                <w:color w:val="000000"/>
                <w:w w:val="90"/>
                <w:kern w:val="0"/>
                <w:sz w:val="24"/>
                <w:szCs w:val="24"/>
              </w:rPr>
              <w:t>当天直播</w:t>
            </w:r>
          </w:p>
        </w:tc>
      </w:tr>
    </w:tbl>
    <w:p w14:paraId="520BBCCA">
      <w:pPr>
        <w:spacing w:line="360" w:lineRule="auto"/>
        <w:jc w:val="center"/>
        <w:rPr>
          <w:rFonts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表二：短视频实训计划安排表</w:t>
      </w:r>
    </w:p>
    <w:tbl>
      <w:tblPr>
        <w:tblStyle w:val="8"/>
        <w:tblW w:w="8561" w:type="dxa"/>
        <w:tblInd w:w="0" w:type="dxa"/>
        <w:tblLayout w:type="fixed"/>
        <w:tblCellMar>
          <w:top w:w="0" w:type="dxa"/>
          <w:left w:w="108" w:type="dxa"/>
          <w:bottom w:w="0" w:type="dxa"/>
          <w:right w:w="108" w:type="dxa"/>
        </w:tblCellMar>
      </w:tblPr>
      <w:tblGrid>
        <w:gridCol w:w="1699"/>
        <w:gridCol w:w="1632"/>
        <w:gridCol w:w="1692"/>
        <w:gridCol w:w="1692"/>
        <w:gridCol w:w="1846"/>
      </w:tblGrid>
      <w:tr w14:paraId="07DF7222">
        <w:tblPrEx>
          <w:tblCellMar>
            <w:top w:w="0" w:type="dxa"/>
            <w:left w:w="108" w:type="dxa"/>
            <w:bottom w:w="0" w:type="dxa"/>
            <w:right w:w="108" w:type="dxa"/>
          </w:tblCellMar>
        </w:tblPrEx>
        <w:trPr>
          <w:trHeight w:val="276" w:hRule="atLeast"/>
        </w:trPr>
        <w:tc>
          <w:tcPr>
            <w:tcW w:w="169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819A99F">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上机时间</w:t>
            </w:r>
          </w:p>
        </w:tc>
        <w:tc>
          <w:tcPr>
            <w:tcW w:w="1632" w:type="dxa"/>
            <w:tcBorders>
              <w:top w:val="single" w:color="auto" w:sz="4" w:space="0"/>
              <w:left w:val="nil"/>
              <w:bottom w:val="single" w:color="auto" w:sz="4" w:space="0"/>
              <w:right w:val="single" w:color="auto" w:sz="4" w:space="0"/>
            </w:tcBorders>
            <w:shd w:val="clear" w:color="auto" w:fill="auto"/>
            <w:noWrap/>
            <w:vAlign w:val="center"/>
          </w:tcPr>
          <w:p w14:paraId="4A90C4C5">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8:30-9:00</w:t>
            </w:r>
          </w:p>
        </w:tc>
        <w:tc>
          <w:tcPr>
            <w:tcW w:w="1692" w:type="dxa"/>
            <w:tcBorders>
              <w:top w:val="single" w:color="auto" w:sz="4" w:space="0"/>
              <w:left w:val="nil"/>
              <w:bottom w:val="single" w:color="auto" w:sz="4" w:space="0"/>
              <w:right w:val="single" w:color="auto" w:sz="4" w:space="0"/>
            </w:tcBorders>
            <w:shd w:val="clear" w:color="auto" w:fill="auto"/>
            <w:noWrap/>
            <w:vAlign w:val="center"/>
          </w:tcPr>
          <w:p w14:paraId="3E1D83C0">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9:00-12:00</w:t>
            </w:r>
          </w:p>
        </w:tc>
        <w:tc>
          <w:tcPr>
            <w:tcW w:w="1692" w:type="dxa"/>
            <w:tcBorders>
              <w:top w:val="single" w:color="auto" w:sz="4" w:space="0"/>
              <w:left w:val="nil"/>
              <w:bottom w:val="single" w:color="auto" w:sz="4" w:space="0"/>
              <w:right w:val="single" w:color="auto" w:sz="4" w:space="0"/>
            </w:tcBorders>
            <w:shd w:val="clear" w:color="auto" w:fill="auto"/>
            <w:noWrap/>
            <w:vAlign w:val="center"/>
          </w:tcPr>
          <w:p w14:paraId="24A25AB5">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13:00-16:00</w:t>
            </w:r>
          </w:p>
        </w:tc>
        <w:tc>
          <w:tcPr>
            <w:tcW w:w="1846" w:type="dxa"/>
            <w:tcBorders>
              <w:top w:val="single" w:color="auto" w:sz="4" w:space="0"/>
              <w:left w:val="nil"/>
              <w:bottom w:val="single" w:color="auto" w:sz="4" w:space="0"/>
              <w:right w:val="single" w:color="auto" w:sz="4" w:space="0"/>
            </w:tcBorders>
            <w:shd w:val="clear" w:color="auto" w:fill="auto"/>
            <w:noWrap/>
            <w:vAlign w:val="center"/>
          </w:tcPr>
          <w:p w14:paraId="03159145">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16：00-16：30</w:t>
            </w:r>
          </w:p>
        </w:tc>
      </w:tr>
      <w:tr w14:paraId="033D3E83">
        <w:tblPrEx>
          <w:tblCellMar>
            <w:top w:w="0" w:type="dxa"/>
            <w:left w:w="108" w:type="dxa"/>
            <w:bottom w:w="0" w:type="dxa"/>
            <w:right w:w="108" w:type="dxa"/>
          </w:tblCellMar>
        </w:tblPrEx>
        <w:trPr>
          <w:trHeight w:val="276" w:hRule="atLeast"/>
        </w:trPr>
        <w:tc>
          <w:tcPr>
            <w:tcW w:w="1699" w:type="dxa"/>
            <w:tcBorders>
              <w:top w:val="nil"/>
              <w:left w:val="single" w:color="auto" w:sz="4" w:space="0"/>
              <w:bottom w:val="single" w:color="auto" w:sz="4" w:space="0"/>
              <w:right w:val="single" w:color="auto" w:sz="4" w:space="0"/>
            </w:tcBorders>
            <w:shd w:val="clear" w:color="auto" w:fill="auto"/>
            <w:noWrap/>
            <w:vAlign w:val="center"/>
          </w:tcPr>
          <w:p w14:paraId="541170A1">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学生名称</w:t>
            </w:r>
          </w:p>
        </w:tc>
        <w:tc>
          <w:tcPr>
            <w:tcW w:w="1632" w:type="dxa"/>
            <w:tcBorders>
              <w:top w:val="nil"/>
              <w:left w:val="nil"/>
              <w:bottom w:val="single" w:color="auto" w:sz="4" w:space="0"/>
              <w:right w:val="single" w:color="auto" w:sz="4" w:space="0"/>
            </w:tcBorders>
            <w:shd w:val="clear" w:color="auto" w:fill="auto"/>
            <w:noWrap/>
          </w:tcPr>
          <w:p w14:paraId="24798AF2">
            <w:pPr>
              <w:spacing w:line="360" w:lineRule="auto"/>
              <w:jc w:val="center"/>
              <w:rPr>
                <w:rFonts w:ascii="仿宋" w:hAnsi="仿宋" w:eastAsia="仿宋" w:cs="仿宋"/>
                <w:sz w:val="24"/>
                <w:szCs w:val="24"/>
              </w:rPr>
            </w:pPr>
            <w:r>
              <w:rPr>
                <w:rFonts w:hint="eastAsia" w:ascii="仿宋" w:hAnsi="仿宋" w:eastAsia="仿宋" w:cs="仿宋"/>
                <w:sz w:val="24"/>
                <w:szCs w:val="24"/>
              </w:rPr>
              <w:t>第一节</w:t>
            </w:r>
          </w:p>
        </w:tc>
        <w:tc>
          <w:tcPr>
            <w:tcW w:w="1692" w:type="dxa"/>
            <w:tcBorders>
              <w:top w:val="nil"/>
              <w:left w:val="nil"/>
              <w:bottom w:val="single" w:color="auto" w:sz="4" w:space="0"/>
              <w:right w:val="single" w:color="auto" w:sz="4" w:space="0"/>
            </w:tcBorders>
            <w:shd w:val="clear" w:color="auto" w:fill="auto"/>
            <w:noWrap/>
          </w:tcPr>
          <w:p w14:paraId="2B98B65B">
            <w:pPr>
              <w:spacing w:line="360" w:lineRule="auto"/>
              <w:jc w:val="center"/>
              <w:rPr>
                <w:rFonts w:ascii="仿宋" w:hAnsi="仿宋" w:eastAsia="仿宋" w:cs="仿宋"/>
                <w:sz w:val="24"/>
                <w:szCs w:val="24"/>
              </w:rPr>
            </w:pPr>
            <w:r>
              <w:rPr>
                <w:rFonts w:hint="eastAsia" w:ascii="仿宋" w:hAnsi="仿宋" w:eastAsia="仿宋" w:cs="仿宋"/>
                <w:sz w:val="24"/>
                <w:szCs w:val="24"/>
              </w:rPr>
              <w:t>第二节</w:t>
            </w:r>
          </w:p>
        </w:tc>
        <w:tc>
          <w:tcPr>
            <w:tcW w:w="1692" w:type="dxa"/>
            <w:tcBorders>
              <w:top w:val="nil"/>
              <w:left w:val="nil"/>
              <w:bottom w:val="single" w:color="auto" w:sz="4" w:space="0"/>
              <w:right w:val="single" w:color="auto" w:sz="4" w:space="0"/>
            </w:tcBorders>
            <w:shd w:val="clear" w:color="auto" w:fill="auto"/>
            <w:noWrap/>
          </w:tcPr>
          <w:p w14:paraId="20715009">
            <w:pPr>
              <w:spacing w:line="360" w:lineRule="auto"/>
              <w:jc w:val="center"/>
              <w:rPr>
                <w:rFonts w:ascii="仿宋" w:hAnsi="仿宋" w:eastAsia="仿宋" w:cs="仿宋"/>
                <w:sz w:val="24"/>
                <w:szCs w:val="24"/>
              </w:rPr>
            </w:pPr>
            <w:r>
              <w:rPr>
                <w:rFonts w:hint="eastAsia" w:ascii="仿宋" w:hAnsi="仿宋" w:eastAsia="仿宋" w:cs="仿宋"/>
                <w:sz w:val="24"/>
                <w:szCs w:val="24"/>
              </w:rPr>
              <w:t>第三节</w:t>
            </w:r>
          </w:p>
        </w:tc>
        <w:tc>
          <w:tcPr>
            <w:tcW w:w="1846" w:type="dxa"/>
            <w:tcBorders>
              <w:top w:val="nil"/>
              <w:left w:val="nil"/>
              <w:bottom w:val="single" w:color="auto" w:sz="4" w:space="0"/>
              <w:right w:val="single" w:color="auto" w:sz="4" w:space="0"/>
            </w:tcBorders>
            <w:shd w:val="clear" w:color="auto" w:fill="auto"/>
            <w:noWrap/>
          </w:tcPr>
          <w:p w14:paraId="3981D758">
            <w:pPr>
              <w:spacing w:line="360" w:lineRule="auto"/>
              <w:jc w:val="center"/>
              <w:rPr>
                <w:rFonts w:ascii="仿宋" w:hAnsi="仿宋" w:eastAsia="仿宋" w:cs="仿宋"/>
                <w:sz w:val="24"/>
                <w:szCs w:val="24"/>
              </w:rPr>
            </w:pPr>
            <w:r>
              <w:rPr>
                <w:rFonts w:hint="eastAsia" w:ascii="仿宋" w:hAnsi="仿宋" w:eastAsia="仿宋" w:cs="仿宋"/>
                <w:sz w:val="24"/>
                <w:szCs w:val="24"/>
              </w:rPr>
              <w:t>第四节</w:t>
            </w:r>
          </w:p>
        </w:tc>
      </w:tr>
      <w:tr w14:paraId="6A8323B6">
        <w:tblPrEx>
          <w:tblCellMar>
            <w:top w:w="0" w:type="dxa"/>
            <w:left w:w="108" w:type="dxa"/>
            <w:bottom w:w="0" w:type="dxa"/>
            <w:right w:w="108" w:type="dxa"/>
          </w:tblCellMar>
        </w:tblPrEx>
        <w:trPr>
          <w:trHeight w:val="276" w:hRule="atLeast"/>
        </w:trPr>
        <w:tc>
          <w:tcPr>
            <w:tcW w:w="1699" w:type="dxa"/>
            <w:tcBorders>
              <w:top w:val="nil"/>
              <w:left w:val="single" w:color="auto" w:sz="4" w:space="0"/>
              <w:bottom w:val="single" w:color="auto" w:sz="4" w:space="0"/>
              <w:right w:val="single" w:color="auto" w:sz="4" w:space="0"/>
            </w:tcBorders>
            <w:shd w:val="clear" w:color="auto" w:fill="auto"/>
            <w:noWrap/>
            <w:vAlign w:val="center"/>
          </w:tcPr>
          <w:p w14:paraId="16ADCEA7">
            <w:pPr>
              <w:widowControl/>
              <w:spacing w:line="360" w:lineRule="auto"/>
              <w:jc w:val="center"/>
              <w:rPr>
                <w:rFonts w:ascii="仿宋" w:hAnsi="仿宋" w:eastAsia="仿宋" w:cs="仿宋"/>
                <w:color w:val="000000"/>
                <w:kern w:val="0"/>
                <w:sz w:val="24"/>
                <w:szCs w:val="24"/>
              </w:rPr>
            </w:pPr>
            <w:r>
              <w:rPr>
                <w:rFonts w:hint="eastAsia" w:ascii="仿宋" w:hAnsi="仿宋" w:eastAsia="仿宋" w:cs="仿宋"/>
                <w:color w:val="000000"/>
                <w:kern w:val="0"/>
                <w:sz w:val="24"/>
                <w:szCs w:val="24"/>
              </w:rPr>
              <w:t>例如：#1</w:t>
            </w:r>
          </w:p>
        </w:tc>
        <w:tc>
          <w:tcPr>
            <w:tcW w:w="1632" w:type="dxa"/>
            <w:tcBorders>
              <w:top w:val="nil"/>
              <w:left w:val="nil"/>
              <w:bottom w:val="single" w:color="auto" w:sz="4" w:space="0"/>
              <w:right w:val="single" w:color="auto" w:sz="4" w:space="0"/>
            </w:tcBorders>
            <w:shd w:val="clear" w:color="auto" w:fill="auto"/>
            <w:noWrap/>
          </w:tcPr>
          <w:p w14:paraId="0830FB7B">
            <w:pPr>
              <w:spacing w:line="360" w:lineRule="auto"/>
              <w:jc w:val="center"/>
              <w:rPr>
                <w:rFonts w:ascii="仿宋" w:hAnsi="仿宋" w:eastAsia="仿宋" w:cs="仿宋"/>
                <w:w w:val="90"/>
                <w:sz w:val="24"/>
                <w:szCs w:val="24"/>
              </w:rPr>
            </w:pPr>
            <w:r>
              <w:rPr>
                <w:rFonts w:hint="eastAsia" w:ascii="仿宋" w:hAnsi="仿宋" w:eastAsia="仿宋" w:cs="仿宋"/>
                <w:w w:val="90"/>
                <w:sz w:val="24"/>
                <w:szCs w:val="24"/>
              </w:rPr>
              <w:t>视频剪辑理论课程学习</w:t>
            </w:r>
          </w:p>
        </w:tc>
        <w:tc>
          <w:tcPr>
            <w:tcW w:w="1692" w:type="dxa"/>
            <w:tcBorders>
              <w:top w:val="nil"/>
              <w:left w:val="nil"/>
              <w:bottom w:val="single" w:color="auto" w:sz="4" w:space="0"/>
              <w:right w:val="single" w:color="auto" w:sz="4" w:space="0"/>
            </w:tcBorders>
            <w:shd w:val="clear" w:color="auto" w:fill="auto"/>
            <w:noWrap/>
            <w:vAlign w:val="center"/>
          </w:tcPr>
          <w:p w14:paraId="7FB0B003">
            <w:pPr>
              <w:widowControl/>
              <w:spacing w:line="360" w:lineRule="auto"/>
              <w:jc w:val="center"/>
              <w:rPr>
                <w:rFonts w:ascii="仿宋" w:hAnsi="仿宋" w:eastAsia="仿宋" w:cs="仿宋"/>
                <w:color w:val="000000"/>
                <w:w w:val="90"/>
                <w:kern w:val="0"/>
                <w:sz w:val="24"/>
                <w:szCs w:val="24"/>
              </w:rPr>
            </w:pPr>
            <w:r>
              <w:rPr>
                <w:rFonts w:hint="eastAsia" w:ascii="仿宋" w:hAnsi="仿宋" w:eastAsia="仿宋" w:cs="仿宋"/>
                <w:color w:val="000000"/>
                <w:w w:val="90"/>
                <w:kern w:val="0"/>
                <w:sz w:val="24"/>
                <w:szCs w:val="24"/>
              </w:rPr>
              <w:t>视频剪辑实训</w:t>
            </w:r>
          </w:p>
        </w:tc>
        <w:tc>
          <w:tcPr>
            <w:tcW w:w="1692" w:type="dxa"/>
            <w:tcBorders>
              <w:top w:val="nil"/>
              <w:left w:val="nil"/>
              <w:bottom w:val="single" w:color="auto" w:sz="4" w:space="0"/>
              <w:right w:val="single" w:color="auto" w:sz="4" w:space="0"/>
            </w:tcBorders>
            <w:shd w:val="clear" w:color="auto" w:fill="auto"/>
            <w:noWrap/>
            <w:vAlign w:val="center"/>
          </w:tcPr>
          <w:p w14:paraId="2B9C680F">
            <w:pPr>
              <w:widowControl/>
              <w:spacing w:line="360" w:lineRule="auto"/>
              <w:jc w:val="center"/>
              <w:rPr>
                <w:rFonts w:ascii="仿宋" w:hAnsi="仿宋" w:eastAsia="仿宋" w:cs="仿宋"/>
                <w:color w:val="000000"/>
                <w:w w:val="90"/>
                <w:kern w:val="0"/>
                <w:sz w:val="24"/>
                <w:szCs w:val="24"/>
              </w:rPr>
            </w:pPr>
            <w:r>
              <w:rPr>
                <w:rFonts w:hint="eastAsia" w:ascii="仿宋" w:hAnsi="仿宋" w:eastAsia="仿宋" w:cs="仿宋"/>
                <w:color w:val="000000"/>
                <w:w w:val="90"/>
                <w:kern w:val="0"/>
                <w:sz w:val="24"/>
                <w:szCs w:val="24"/>
              </w:rPr>
              <w:t>视频剪辑实训</w:t>
            </w:r>
          </w:p>
        </w:tc>
        <w:tc>
          <w:tcPr>
            <w:tcW w:w="1846" w:type="dxa"/>
            <w:tcBorders>
              <w:top w:val="nil"/>
              <w:left w:val="nil"/>
              <w:bottom w:val="single" w:color="auto" w:sz="4" w:space="0"/>
              <w:right w:val="single" w:color="auto" w:sz="4" w:space="0"/>
            </w:tcBorders>
            <w:shd w:val="clear" w:color="auto" w:fill="auto"/>
            <w:noWrap/>
          </w:tcPr>
          <w:p w14:paraId="1F0DDDD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 w:hAnsi="仿宋" w:eastAsia="仿宋" w:cs="仿宋"/>
                <w:color w:val="000000"/>
                <w:w w:val="90"/>
                <w:kern w:val="0"/>
                <w:sz w:val="24"/>
                <w:szCs w:val="24"/>
              </w:rPr>
            </w:pPr>
            <w:r>
              <w:rPr>
                <w:rFonts w:hint="eastAsia" w:ascii="仿宋" w:hAnsi="仿宋" w:eastAsia="仿宋" w:cs="仿宋"/>
                <w:color w:val="000000"/>
                <w:w w:val="90"/>
                <w:kern w:val="0"/>
                <w:sz w:val="24"/>
                <w:szCs w:val="24"/>
              </w:rPr>
              <w:t>复盘</w:t>
            </w:r>
          </w:p>
          <w:p w14:paraId="61807C7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 w:hAnsi="仿宋" w:eastAsia="仿宋" w:cs="仿宋"/>
                <w:color w:val="000000"/>
                <w:w w:val="90"/>
                <w:kern w:val="0"/>
                <w:sz w:val="24"/>
                <w:szCs w:val="24"/>
              </w:rPr>
            </w:pPr>
            <w:r>
              <w:rPr>
                <w:rFonts w:hint="eastAsia" w:ascii="仿宋" w:hAnsi="仿宋" w:eastAsia="仿宋" w:cs="仿宋"/>
                <w:color w:val="000000"/>
                <w:w w:val="90"/>
                <w:kern w:val="0"/>
                <w:sz w:val="24"/>
                <w:szCs w:val="24"/>
              </w:rPr>
              <w:t>当天视频剪辑运营常见问题答疑</w:t>
            </w:r>
          </w:p>
        </w:tc>
      </w:tr>
    </w:tbl>
    <w:p w14:paraId="2D648378">
      <w:pPr>
        <w:spacing w:line="360" w:lineRule="auto"/>
        <w:jc w:val="center"/>
        <w:rPr>
          <w:rFonts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t>表三：直播实训场景</w:t>
      </w:r>
    </w:p>
    <w:tbl>
      <w:tblPr>
        <w:tblStyle w:val="8"/>
        <w:tblW w:w="0" w:type="auto"/>
        <w:tblInd w:w="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318"/>
        <w:gridCol w:w="3082"/>
        <w:gridCol w:w="2580"/>
      </w:tblGrid>
      <w:tr w14:paraId="7BF26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2970" w:type="dxa"/>
          </w:tcPr>
          <w:p w14:paraId="2277FB2B">
            <w:pPr>
              <w:spacing w:line="360" w:lineRule="auto"/>
              <w:rPr>
                <w:rFonts w:ascii="仿宋_GB2312" w:hAnsi="仿宋_GB2312" w:eastAsia="仿宋_GB2312" w:cs="仿宋_GB2312"/>
                <w:b/>
                <w:bCs/>
                <w:color w:val="000000" w:themeColor="text1"/>
                <w:sz w:val="24"/>
                <w:szCs w:val="24"/>
                <w:shd w:val="clear" w:color="auto" w:fill="FFFFFF"/>
                <w14:textFill>
                  <w14:solidFill>
                    <w14:schemeClr w14:val="tx1"/>
                  </w14:solidFill>
                </w14:textFill>
              </w:rPr>
            </w:pPr>
            <w:r>
              <w:drawing>
                <wp:inline distT="0" distB="0" distL="0" distR="0">
                  <wp:extent cx="1990725" cy="2819400"/>
                  <wp:effectExtent l="0" t="0" r="9525" b="0"/>
                  <wp:docPr id="1837943529" name="f75dc346710fb51aee6f7bafc5460342"/>
                  <wp:cNvGraphicFramePr/>
                  <a:graphic xmlns:a="http://schemas.openxmlformats.org/drawingml/2006/main">
                    <a:graphicData uri="http://schemas.openxmlformats.org/drawingml/2006/picture">
                      <pic:pic xmlns:pic="http://schemas.openxmlformats.org/drawingml/2006/picture">
                        <pic:nvPicPr>
                          <pic:cNvPr id="1837943529" name="f75dc346710fb51aee6f7bafc5460342"/>
                          <pic:cNvPicPr/>
                        </pic:nvPicPr>
                        <pic:blipFill>
                          <a:blip r:embed="rId36"/>
                          <a:stretch>
                            <a:fillRect/>
                          </a:stretch>
                        </pic:blipFill>
                        <pic:spPr>
                          <a:xfrm>
                            <a:off x="0" y="0"/>
                            <a:ext cx="1990725" cy="2819400"/>
                          </a:xfrm>
                          <a:prstGeom prst="rect">
                            <a:avLst/>
                          </a:prstGeom>
                        </pic:spPr>
                      </pic:pic>
                    </a:graphicData>
                  </a:graphic>
                </wp:inline>
              </w:drawing>
            </w:r>
          </w:p>
        </w:tc>
        <w:tc>
          <w:tcPr>
            <w:tcW w:w="3190" w:type="dxa"/>
          </w:tcPr>
          <w:p w14:paraId="2B6FB656">
            <w:pPr>
              <w:spacing w:line="360" w:lineRule="auto"/>
              <w:rPr>
                <w:rFonts w:ascii="仿宋_GB2312" w:hAnsi="仿宋_GB2312" w:eastAsia="仿宋_GB2312" w:cs="仿宋_GB2312"/>
                <w:b/>
                <w:bCs/>
                <w:color w:val="000000" w:themeColor="text1"/>
                <w:sz w:val="24"/>
                <w:szCs w:val="24"/>
                <w:shd w:val="clear" w:color="auto" w:fill="FFFFFF"/>
                <w14:textFill>
                  <w14:solidFill>
                    <w14:schemeClr w14:val="tx1"/>
                  </w14:solidFill>
                </w14:textFill>
              </w:rPr>
            </w:pPr>
            <w:r>
              <w:drawing>
                <wp:inline distT="0" distB="0" distL="0" distR="0">
                  <wp:extent cx="1840230" cy="2886075"/>
                  <wp:effectExtent l="0" t="0" r="7620" b="0"/>
                  <wp:docPr id="183794352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27" name="图片 5"/>
                          <pic:cNvPicPr>
                            <a:picLocks noChangeAspect="1"/>
                          </pic:cNvPicPr>
                        </pic:nvPicPr>
                        <pic:blipFill>
                          <a:blip r:embed="rId37"/>
                          <a:stretch>
                            <a:fillRect/>
                          </a:stretch>
                        </pic:blipFill>
                        <pic:spPr>
                          <a:xfrm>
                            <a:off x="0" y="0"/>
                            <a:ext cx="1853279" cy="2905565"/>
                          </a:xfrm>
                          <a:prstGeom prst="rect">
                            <a:avLst/>
                          </a:prstGeom>
                        </pic:spPr>
                      </pic:pic>
                    </a:graphicData>
                  </a:graphic>
                </wp:inline>
              </w:drawing>
            </w:r>
          </w:p>
        </w:tc>
        <w:tc>
          <w:tcPr>
            <w:tcW w:w="2820" w:type="dxa"/>
          </w:tcPr>
          <w:p w14:paraId="3C6F93D0">
            <w:pPr>
              <w:spacing w:line="360" w:lineRule="auto"/>
              <w:rPr>
                <w:rFonts w:ascii="仿宋_GB2312" w:hAnsi="仿宋_GB2312" w:eastAsia="仿宋_GB2312" w:cs="仿宋_GB2312"/>
                <w:b/>
                <w:bCs/>
                <w:color w:val="000000" w:themeColor="text1"/>
                <w:sz w:val="24"/>
                <w:szCs w:val="24"/>
                <w:shd w:val="clear" w:color="auto" w:fill="FFFFFF"/>
                <w14:textFill>
                  <w14:solidFill>
                    <w14:schemeClr w14:val="tx1"/>
                  </w14:solidFill>
                </w14:textFill>
              </w:rPr>
            </w:pPr>
            <w:r>
              <w:drawing>
                <wp:inline distT="0" distB="0" distL="0" distR="0">
                  <wp:extent cx="1524000" cy="2828925"/>
                  <wp:effectExtent l="0" t="0" r="0" b="9525"/>
                  <wp:docPr id="1837943528" name="ef1a4d06bb2945c33b2e3bb853237457"/>
                  <wp:cNvGraphicFramePr/>
                  <a:graphic xmlns:a="http://schemas.openxmlformats.org/drawingml/2006/main">
                    <a:graphicData uri="http://schemas.openxmlformats.org/drawingml/2006/picture">
                      <pic:pic xmlns:pic="http://schemas.openxmlformats.org/drawingml/2006/picture">
                        <pic:nvPicPr>
                          <pic:cNvPr id="1837943528" name="ef1a4d06bb2945c33b2e3bb853237457"/>
                          <pic:cNvPicPr/>
                        </pic:nvPicPr>
                        <pic:blipFill>
                          <a:blip r:embed="rId38"/>
                          <a:stretch>
                            <a:fillRect/>
                          </a:stretch>
                        </pic:blipFill>
                        <pic:spPr>
                          <a:xfrm>
                            <a:off x="0" y="0"/>
                            <a:ext cx="1524000" cy="2828925"/>
                          </a:xfrm>
                          <a:prstGeom prst="rect">
                            <a:avLst/>
                          </a:prstGeom>
                        </pic:spPr>
                      </pic:pic>
                    </a:graphicData>
                  </a:graphic>
                </wp:inline>
              </w:drawing>
            </w:r>
          </w:p>
        </w:tc>
      </w:tr>
    </w:tbl>
    <w:p w14:paraId="5794074C">
      <w:pPr>
        <w:spacing w:line="360" w:lineRule="auto"/>
        <w:jc w:val="center"/>
        <w:rPr>
          <w:rFonts w:ascii="仿宋_GB2312" w:hAnsi="仿宋_GB2312" w:eastAsia="仿宋_GB2312" w:cs="仿宋_GB2312"/>
          <w:bCs/>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Cs/>
          <w:color w:val="000000" w:themeColor="text1"/>
          <w:sz w:val="24"/>
          <w:szCs w:val="24"/>
          <w:shd w:val="clear" w:color="auto" w:fill="FFFFFF"/>
          <w14:textFill>
            <w14:solidFill>
              <w14:schemeClr w14:val="tx1"/>
            </w14:solidFill>
          </w14:textFill>
        </w:rPr>
        <w:t>表四：视频实训场景</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366"/>
        <w:gridCol w:w="2688"/>
        <w:gridCol w:w="3006"/>
      </w:tblGrid>
      <w:tr w14:paraId="06D557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6" w:type="dxa"/>
          </w:tcPr>
          <w:p w14:paraId="48326EDD">
            <w:pPr>
              <w:spacing w:line="360" w:lineRule="auto"/>
              <w:rPr>
                <w:rFonts w:ascii="仿宋_GB2312" w:hAnsi="仿宋_GB2312" w:eastAsia="仿宋_GB2312" w:cs="仿宋_GB2312"/>
                <w:b/>
                <w:bCs/>
                <w:color w:val="000000" w:themeColor="text1"/>
                <w:sz w:val="24"/>
                <w:szCs w:val="24"/>
                <w:shd w:val="clear" w:color="auto" w:fill="FFFFFF"/>
                <w14:textFill>
                  <w14:solidFill>
                    <w14:schemeClr w14:val="tx1"/>
                  </w14:solidFill>
                </w14:textFill>
              </w:rPr>
            </w:pPr>
            <w:r>
              <w:rPr>
                <w:rFonts w:ascii="仿宋_GB2312" w:hAnsi="仿宋_GB2312" w:eastAsia="仿宋_GB2312" w:cs="仿宋_GB2312"/>
                <w:b/>
                <w:bCs/>
                <w:color w:val="000000" w:themeColor="text1"/>
                <w:sz w:val="24"/>
                <w:szCs w:val="24"/>
                <w:shd w:val="clear" w:color="auto" w:fill="FFFFFF"/>
                <w14:textFill>
                  <w14:solidFill>
                    <w14:schemeClr w14:val="tx1"/>
                  </w14:solidFill>
                </w14:textFill>
              </w:rPr>
              <w:drawing>
                <wp:inline distT="0" distB="0" distL="0" distR="0">
                  <wp:extent cx="2000250" cy="3080385"/>
                  <wp:effectExtent l="0" t="0" r="0" b="5715"/>
                  <wp:docPr id="1837943526" name="图片 4" descr="e4799ca5-7a43-4ca7-927b-e98d32577f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26" name="图片 4" descr="e4799ca5-7a43-4ca7-927b-e98d32577f1c"/>
                          <pic:cNvPicPr>
                            <a:picLocks noChangeAspect="1"/>
                          </pic:cNvPicPr>
                        </pic:nvPicPr>
                        <pic:blipFill>
                          <a:blip r:embed="rId39"/>
                          <a:srcRect t="4164"/>
                          <a:stretch>
                            <a:fillRect/>
                          </a:stretch>
                        </pic:blipFill>
                        <pic:spPr>
                          <a:xfrm>
                            <a:off x="0" y="0"/>
                            <a:ext cx="2033397" cy="3131750"/>
                          </a:xfrm>
                          <a:prstGeom prst="rect">
                            <a:avLst/>
                          </a:prstGeom>
                        </pic:spPr>
                      </pic:pic>
                    </a:graphicData>
                  </a:graphic>
                </wp:inline>
              </w:drawing>
            </w:r>
          </w:p>
        </w:tc>
        <w:tc>
          <w:tcPr>
            <w:tcW w:w="2688" w:type="dxa"/>
          </w:tcPr>
          <w:p w14:paraId="33B18278">
            <w:pPr>
              <w:spacing w:line="360" w:lineRule="auto"/>
              <w:rPr>
                <w:rFonts w:ascii="仿宋_GB2312" w:hAnsi="仿宋_GB2312" w:eastAsia="仿宋_GB2312" w:cs="仿宋_GB2312"/>
                <w:b/>
                <w:bCs/>
                <w:color w:val="000000" w:themeColor="text1"/>
                <w:sz w:val="24"/>
                <w:szCs w:val="24"/>
                <w:shd w:val="clear" w:color="auto" w:fill="FFFFFF"/>
                <w14:textFill>
                  <w14:solidFill>
                    <w14:schemeClr w14:val="tx1"/>
                  </w14:solidFill>
                </w14:textFill>
              </w:rPr>
            </w:pPr>
            <w:r>
              <w:drawing>
                <wp:inline distT="0" distB="0" distL="0" distR="0">
                  <wp:extent cx="1562100" cy="3120390"/>
                  <wp:effectExtent l="0" t="0" r="0" b="3810"/>
                  <wp:docPr id="18379435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30" name="图片 5"/>
                          <pic:cNvPicPr>
                            <a:picLocks noChangeAspect="1"/>
                          </pic:cNvPicPr>
                        </pic:nvPicPr>
                        <pic:blipFill>
                          <a:blip r:embed="rId40"/>
                          <a:stretch>
                            <a:fillRect/>
                          </a:stretch>
                        </pic:blipFill>
                        <pic:spPr>
                          <a:xfrm>
                            <a:off x="0" y="0"/>
                            <a:ext cx="1576269" cy="3149159"/>
                          </a:xfrm>
                          <a:prstGeom prst="rect">
                            <a:avLst/>
                          </a:prstGeom>
                        </pic:spPr>
                      </pic:pic>
                    </a:graphicData>
                  </a:graphic>
                </wp:inline>
              </w:drawing>
            </w:r>
          </w:p>
        </w:tc>
        <w:tc>
          <w:tcPr>
            <w:tcW w:w="3006" w:type="dxa"/>
          </w:tcPr>
          <w:p w14:paraId="7A91E7F7">
            <w:pPr>
              <w:spacing w:line="360" w:lineRule="auto"/>
              <w:rPr>
                <w:rFonts w:ascii="仿宋_GB2312" w:hAnsi="仿宋_GB2312" w:eastAsia="仿宋_GB2312" w:cs="仿宋_GB2312"/>
                <w:b/>
                <w:bCs/>
                <w:color w:val="000000" w:themeColor="text1"/>
                <w:sz w:val="24"/>
                <w:szCs w:val="24"/>
                <w:shd w:val="clear" w:color="auto" w:fill="FFFFFF"/>
                <w14:textFill>
                  <w14:solidFill>
                    <w14:schemeClr w14:val="tx1"/>
                  </w14:solidFill>
                </w14:textFill>
              </w:rPr>
            </w:pPr>
            <w:r>
              <w:rPr>
                <w:rFonts w:ascii="仿宋_GB2312" w:hAnsi="仿宋_GB2312" w:eastAsia="仿宋_GB2312" w:cs="仿宋_GB2312"/>
                <w:b/>
                <w:bCs/>
                <w:color w:val="000000"/>
                <w:sz w:val="24"/>
                <w:szCs w:val="24"/>
                <w:shd w:val="clear" w:color="auto" w:fill="FFFFFF"/>
              </w:rPr>
              <w:drawing>
                <wp:inline distT="0" distB="0" distL="0" distR="0">
                  <wp:extent cx="1762125" cy="3143250"/>
                  <wp:effectExtent l="0" t="0" r="9525" b="0"/>
                  <wp:docPr id="1837943531" name="图片 1837943531" descr="C:\Users\user\Documents\WeChat Files\wxid_m767t8kprz5621\FileStorage\Temp\17326917664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943531" name="图片 1837943531" descr="C:\Users\user\Documents\WeChat Files\wxid_m767t8kprz5621\FileStorage\Temp\1732691766477.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788197" cy="3189293"/>
                          </a:xfrm>
                          <a:prstGeom prst="rect">
                            <a:avLst/>
                          </a:prstGeom>
                          <a:noFill/>
                          <a:ln>
                            <a:noFill/>
                          </a:ln>
                        </pic:spPr>
                      </pic:pic>
                    </a:graphicData>
                  </a:graphic>
                </wp:inline>
              </w:drawing>
            </w:r>
          </w:p>
        </w:tc>
      </w:tr>
    </w:tbl>
    <w:p w14:paraId="4575921D">
      <w:pPr>
        <w:spacing w:before="156" w:beforeLines="50" w:after="156" w:afterLines="50" w:line="360" w:lineRule="auto"/>
        <w:ind w:firstLine="480" w:firstLineChars="200"/>
        <w:rPr>
          <w:rFonts w:hint="default"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数字经济双创产业学院实训项目已成功举办多期。2024年2月27日，第一期实训班正式开班，39名学生顺利完成项目；2024年9月23日，第二期实训班开班，48名学生参与并顺利结业。除校企合作特色班外，公司还在2022级电子商务、市场营销专业所有学生中开展新媒体营销的课程普及和轮训，让更多学生了解新媒体营销，学习新媒体营销、数据分析、直播电商、短视频剪辑等技能，在实践学习中不断提升专业技能和职业素养</w:t>
      </w:r>
      <w:r>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t>。</w:t>
      </w:r>
    </w:p>
    <w:p w14:paraId="54AE0442">
      <w:pPr>
        <w:keepNext w:val="0"/>
        <w:keepLines w:val="0"/>
        <w:pageBreakBefore w:val="0"/>
        <w:widowControl w:val="0"/>
        <w:kinsoku/>
        <w:wordWrap/>
        <w:overflowPunct/>
        <w:topLinePunct w:val="0"/>
        <w:autoSpaceDE/>
        <w:autoSpaceDN/>
        <w:bidi w:val="0"/>
        <w:adjustRightInd/>
        <w:snapToGrid/>
        <w:spacing w:before="156" w:beforeLines="50" w:after="156" w:afterLines="50" w:line="360" w:lineRule="auto"/>
        <w:ind w:firstLine="562" w:firstLineChars="200"/>
        <w:textAlignment w:val="auto"/>
        <w:rPr>
          <w:rFonts w:ascii="黑体" w:hAnsi="黑体" w:eastAsia="黑体" w:cs="黑体"/>
          <w:b/>
          <w:color w:val="000000" w:themeColor="text1"/>
          <w:sz w:val="28"/>
          <w:szCs w:val="28"/>
          <w14:textFill>
            <w14:solidFill>
              <w14:schemeClr w14:val="tx1"/>
            </w14:solidFill>
          </w14:textFill>
        </w:rPr>
      </w:pPr>
      <w:r>
        <w:rPr>
          <w:rFonts w:hint="eastAsia" w:ascii="黑体" w:hAnsi="黑体" w:eastAsia="黑体" w:cs="黑体"/>
          <w:b/>
          <w:color w:val="000000" w:themeColor="text1"/>
          <w:sz w:val="28"/>
          <w:szCs w:val="28"/>
          <w14:textFill>
            <w14:solidFill>
              <w14:schemeClr w14:val="tx1"/>
            </w14:solidFill>
          </w14:textFill>
        </w:rPr>
        <w:t>五、助力合作院校人才输出等方面的做法、成效和问题</w:t>
      </w:r>
    </w:p>
    <w:p w14:paraId="3EBA82DE">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在助力合作院校人才输出方面，公司采取了多种措施，旨在提升院校教育质量，增强学生就业竞争力，促进教育资源的共享与优化配置。</w:t>
      </w:r>
    </w:p>
    <w:p w14:paraId="547F7E8E">
      <w:pPr>
        <w:spacing w:line="360" w:lineRule="auto"/>
        <w:ind w:firstLine="482"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1.</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共建实习实训基地：</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公司与合作院校建立紧密合作关系，共同建设实习实训基地。为学生提供真实的工作环境和实践机会，帮助学生将理论知识应用于实际工作。同时，根据企业需求调整课程设置和教学内容，实现人才培养与市场需求的有效对接。</w:t>
      </w:r>
    </w:p>
    <w:p w14:paraId="73AA306E">
      <w:pPr>
        <w:spacing w:line="360" w:lineRule="auto"/>
        <w:ind w:firstLine="482"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2.</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共享优质教育资源：</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公司为学生提供实习实践机会，增强学生的实践能力和职业素养。通过企业实践，学生能够接触到行业实际操作流程和先进技术，提升自身综合素质，这也是创新人才培养模式的重要环节。</w:t>
      </w:r>
    </w:p>
    <w:p w14:paraId="0B45AF6A">
      <w:pPr>
        <w:spacing w:line="360" w:lineRule="auto"/>
        <w:ind w:firstLine="482"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3.</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创新人才培养模式：</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注重理论与实践一体化教学，开展多元化、个性化教育。采用多种教学方式和手段，满足学生个性化发展需求，如培养教学小助手、组织学生分享作品和学习心得等，培养学生的自主学习和实践能力。</w:t>
      </w:r>
    </w:p>
    <w:p w14:paraId="055E1100">
      <w:pPr>
        <w:spacing w:line="360" w:lineRule="auto"/>
        <w:ind w:firstLine="482"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b/>
          <w:bCs/>
          <w:color w:val="000000" w:themeColor="text1"/>
          <w:sz w:val="24"/>
          <w:szCs w:val="24"/>
          <w:shd w:val="clear" w:color="auto" w:fill="FFFFFF"/>
          <w:lang w:val="en-US" w:eastAsia="zh-CN"/>
          <w14:textFill>
            <w14:solidFill>
              <w14:schemeClr w14:val="tx1"/>
            </w14:solidFill>
          </w14:textFill>
        </w:rPr>
        <w:t>4.</w:t>
      </w:r>
      <w:r>
        <w:rPr>
          <w:rFonts w:hint="eastAsia" w:ascii="仿宋_GB2312" w:hAnsi="仿宋_GB2312" w:eastAsia="仿宋_GB2312" w:cs="仿宋_GB2312"/>
          <w:b/>
          <w:bCs/>
          <w:color w:val="000000" w:themeColor="text1"/>
          <w:sz w:val="24"/>
          <w:szCs w:val="24"/>
          <w:shd w:val="clear" w:color="auto" w:fill="FFFFFF"/>
          <w14:textFill>
            <w14:solidFill>
              <w14:schemeClr w14:val="tx1"/>
            </w14:solidFill>
          </w14:textFill>
        </w:rPr>
        <w:t>建立企业导师制度：</w:t>
      </w: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实施企业导师制度，选派具有丰富行业经验和专业技能的资深人士担任导师，为学生提供专业的职业指导和支持。导师通过分享经验和知识，帮助学生了解行业现状、职业发展路径和关键技能，引导学生做好职业规划。</w:t>
      </w:r>
    </w:p>
    <w:p w14:paraId="7746D91A">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通过上述举措，公司在助力合作院校人才输出方面取得了一定成效。一年来，累计培训学生200余人，授课、实训总时长达到536学时，其中6名表现优异的学生被选派到公司上海基地实习。</w:t>
      </w:r>
    </w:p>
    <w:p w14:paraId="17E0FD6A">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然而，在合作过程中也存在一些问题有待解决。从认知层面来看，企业以经营为目标，学校以育人为目的，两者目标存在差异，导致企业在投入人力、物力、财力参与校企合作时面临一定困难，且由于培养周期短，难以在短期内获得经济效益。</w:t>
      </w:r>
    </w:p>
    <w:p w14:paraId="69566253">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从供需层面分析，企业在市场竞争中追求效益，对高技能人才的需求集中在人才的成熟度上；而对院校来说，学生就业率只是办学质量评价指标之一，双方联合培养人才的动力因素不完全匹配。尽管在联合培养中尽量结合实际设置学习内容，但培养的高技能人才专业面相对较窄。</w:t>
      </w:r>
    </w:p>
    <w:p w14:paraId="1AEF469F">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从机制层面而言，校企联合培养人才多为双方自发行为，缺乏政府有关部门的牵头和引导，相应的响应、协调、反馈机制尚未广泛建立。由于缺乏完善的政策和评价机制支撑，校企合作过程中存在管理和考核问题，“最后一公里”尚未打通，企业的权利义务不够明确，甚至存在失衡现象，企业投入资源培养的人才难以被企业所用。</w:t>
      </w:r>
    </w:p>
    <w:p w14:paraId="3623D31D">
      <w:pPr>
        <w:spacing w:line="360" w:lineRule="auto"/>
        <w:ind w:firstLine="480" w:firstLineChars="200"/>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shd w:val="clear" w:color="auto" w:fill="FFFFFF"/>
          <w14:textFill>
            <w14:solidFill>
              <w14:schemeClr w14:val="tx1"/>
            </w14:solidFill>
          </w14:textFill>
        </w:rPr>
        <w:t>未来，公司将积极探索解决方案，加强与院校、政府部门的沟通与协作，推动校企合作不断完善，实现更高效的人才培养与输出，为社会发展提供有力的人才支持</w:t>
      </w:r>
      <w:r>
        <w:rPr>
          <w:rFonts w:hint="eastAsia" w:ascii="仿宋_GB2312" w:hAnsi="仿宋_GB2312" w:eastAsia="仿宋_GB2312" w:cs="仿宋_GB2312"/>
          <w:color w:val="000000" w:themeColor="text1"/>
          <w:sz w:val="24"/>
          <w:szCs w:val="24"/>
          <w:shd w:val="clear" w:color="auto" w:fill="FFFFFF"/>
          <w:lang w:val="en-US" w:eastAsia="zh-CN"/>
          <w14:textFill>
            <w14:solidFill>
              <w14:schemeClr w14:val="tx1"/>
            </w14:solidFill>
          </w14:textFill>
        </w:rPr>
        <w:t>。</w:t>
      </w:r>
    </w:p>
    <w:sectPr>
      <w:pgSz w:w="11906" w:h="16838"/>
      <w:pgMar w:top="1587" w:right="1474" w:bottom="1587" w:left="158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FB78D17"/>
    <w:multiLevelType w:val="singleLevel"/>
    <w:tmpl w:val="4FB78D17"/>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ViM2M1ZWI2MmY5YTM5YzhkMTY4NzRjZGQ2YmU3YzUifQ=="/>
  </w:docVars>
  <w:rsids>
    <w:rsidRoot w:val="00242850"/>
    <w:rsid w:val="00001DA0"/>
    <w:rsid w:val="0000223A"/>
    <w:rsid w:val="00011467"/>
    <w:rsid w:val="00013C20"/>
    <w:rsid w:val="00016E8B"/>
    <w:rsid w:val="000222E3"/>
    <w:rsid w:val="0005266D"/>
    <w:rsid w:val="000552E1"/>
    <w:rsid w:val="00062042"/>
    <w:rsid w:val="00063631"/>
    <w:rsid w:val="00064A8E"/>
    <w:rsid w:val="0007431C"/>
    <w:rsid w:val="000768CA"/>
    <w:rsid w:val="00091D2B"/>
    <w:rsid w:val="000A2C0A"/>
    <w:rsid w:val="000A5A80"/>
    <w:rsid w:val="000B25A1"/>
    <w:rsid w:val="000B7A06"/>
    <w:rsid w:val="000D61CE"/>
    <w:rsid w:val="000E1772"/>
    <w:rsid w:val="000F2203"/>
    <w:rsid w:val="000F4D85"/>
    <w:rsid w:val="000F4D89"/>
    <w:rsid w:val="00137C82"/>
    <w:rsid w:val="00157458"/>
    <w:rsid w:val="001756FB"/>
    <w:rsid w:val="001757DF"/>
    <w:rsid w:val="001B13D7"/>
    <w:rsid w:val="001B5E44"/>
    <w:rsid w:val="001B76F7"/>
    <w:rsid w:val="001C4089"/>
    <w:rsid w:val="001D7013"/>
    <w:rsid w:val="00201BFE"/>
    <w:rsid w:val="00202232"/>
    <w:rsid w:val="00220F2C"/>
    <w:rsid w:val="00230BE7"/>
    <w:rsid w:val="00242850"/>
    <w:rsid w:val="00250605"/>
    <w:rsid w:val="0025094E"/>
    <w:rsid w:val="0027771A"/>
    <w:rsid w:val="002807C3"/>
    <w:rsid w:val="002923B5"/>
    <w:rsid w:val="002C47E0"/>
    <w:rsid w:val="002C74B8"/>
    <w:rsid w:val="002D3151"/>
    <w:rsid w:val="002D413F"/>
    <w:rsid w:val="002D63D2"/>
    <w:rsid w:val="002F75D0"/>
    <w:rsid w:val="00305EB3"/>
    <w:rsid w:val="00316523"/>
    <w:rsid w:val="00317BAD"/>
    <w:rsid w:val="003208A0"/>
    <w:rsid w:val="00336E11"/>
    <w:rsid w:val="00340351"/>
    <w:rsid w:val="00347997"/>
    <w:rsid w:val="00355F93"/>
    <w:rsid w:val="003570E8"/>
    <w:rsid w:val="00375927"/>
    <w:rsid w:val="00383080"/>
    <w:rsid w:val="00387A67"/>
    <w:rsid w:val="00390472"/>
    <w:rsid w:val="003D1BB2"/>
    <w:rsid w:val="003E2B00"/>
    <w:rsid w:val="00410C33"/>
    <w:rsid w:val="00410FAA"/>
    <w:rsid w:val="0041107A"/>
    <w:rsid w:val="00427BE4"/>
    <w:rsid w:val="0043641C"/>
    <w:rsid w:val="004421CC"/>
    <w:rsid w:val="00451E29"/>
    <w:rsid w:val="00460279"/>
    <w:rsid w:val="004725C6"/>
    <w:rsid w:val="004877B7"/>
    <w:rsid w:val="004A7E62"/>
    <w:rsid w:val="004B0E88"/>
    <w:rsid w:val="004C2C69"/>
    <w:rsid w:val="004D2CC2"/>
    <w:rsid w:val="004F01B1"/>
    <w:rsid w:val="004F35F6"/>
    <w:rsid w:val="00536D2A"/>
    <w:rsid w:val="00546350"/>
    <w:rsid w:val="00563469"/>
    <w:rsid w:val="00574DE5"/>
    <w:rsid w:val="00587980"/>
    <w:rsid w:val="005A1D54"/>
    <w:rsid w:val="005A72C0"/>
    <w:rsid w:val="005B11B1"/>
    <w:rsid w:val="005B17C1"/>
    <w:rsid w:val="005B1CE8"/>
    <w:rsid w:val="005B2EB9"/>
    <w:rsid w:val="005D259D"/>
    <w:rsid w:val="005E574A"/>
    <w:rsid w:val="005E6A8C"/>
    <w:rsid w:val="00634B60"/>
    <w:rsid w:val="00656C2D"/>
    <w:rsid w:val="0066323F"/>
    <w:rsid w:val="0067160A"/>
    <w:rsid w:val="0068616D"/>
    <w:rsid w:val="00695974"/>
    <w:rsid w:val="006968C2"/>
    <w:rsid w:val="006C409D"/>
    <w:rsid w:val="006E4825"/>
    <w:rsid w:val="006F6D08"/>
    <w:rsid w:val="00747222"/>
    <w:rsid w:val="00752B0F"/>
    <w:rsid w:val="007672D3"/>
    <w:rsid w:val="00777227"/>
    <w:rsid w:val="007A25F5"/>
    <w:rsid w:val="007B1626"/>
    <w:rsid w:val="007B69AC"/>
    <w:rsid w:val="007C4BD5"/>
    <w:rsid w:val="007C7AA6"/>
    <w:rsid w:val="00811859"/>
    <w:rsid w:val="00822162"/>
    <w:rsid w:val="00823DBE"/>
    <w:rsid w:val="00842614"/>
    <w:rsid w:val="0085301A"/>
    <w:rsid w:val="00861861"/>
    <w:rsid w:val="00874A01"/>
    <w:rsid w:val="00875F18"/>
    <w:rsid w:val="008A348A"/>
    <w:rsid w:val="008B3B30"/>
    <w:rsid w:val="008D10CE"/>
    <w:rsid w:val="008E21E3"/>
    <w:rsid w:val="008E5A99"/>
    <w:rsid w:val="00913F7F"/>
    <w:rsid w:val="0091490E"/>
    <w:rsid w:val="00917E98"/>
    <w:rsid w:val="00927987"/>
    <w:rsid w:val="00933115"/>
    <w:rsid w:val="00942AAC"/>
    <w:rsid w:val="00965FCF"/>
    <w:rsid w:val="00971231"/>
    <w:rsid w:val="009B3742"/>
    <w:rsid w:val="009B4C18"/>
    <w:rsid w:val="009C397B"/>
    <w:rsid w:val="009C61FD"/>
    <w:rsid w:val="009D0A9A"/>
    <w:rsid w:val="009D646E"/>
    <w:rsid w:val="009D6B1E"/>
    <w:rsid w:val="00A22E33"/>
    <w:rsid w:val="00A258E9"/>
    <w:rsid w:val="00A3017F"/>
    <w:rsid w:val="00A34BCA"/>
    <w:rsid w:val="00A44CB6"/>
    <w:rsid w:val="00A571D6"/>
    <w:rsid w:val="00A63DC7"/>
    <w:rsid w:val="00A64981"/>
    <w:rsid w:val="00A76CFF"/>
    <w:rsid w:val="00AC4F30"/>
    <w:rsid w:val="00AC5BC1"/>
    <w:rsid w:val="00B054D5"/>
    <w:rsid w:val="00B240B1"/>
    <w:rsid w:val="00B2738C"/>
    <w:rsid w:val="00B65F37"/>
    <w:rsid w:val="00B74801"/>
    <w:rsid w:val="00B872F7"/>
    <w:rsid w:val="00BA038B"/>
    <w:rsid w:val="00BA45A9"/>
    <w:rsid w:val="00BA4963"/>
    <w:rsid w:val="00BC0793"/>
    <w:rsid w:val="00BC71C0"/>
    <w:rsid w:val="00BD0C1D"/>
    <w:rsid w:val="00BD6F3D"/>
    <w:rsid w:val="00BF3051"/>
    <w:rsid w:val="00BF782D"/>
    <w:rsid w:val="00C03963"/>
    <w:rsid w:val="00C17568"/>
    <w:rsid w:val="00C20C83"/>
    <w:rsid w:val="00C3595A"/>
    <w:rsid w:val="00C37286"/>
    <w:rsid w:val="00C444E0"/>
    <w:rsid w:val="00C52036"/>
    <w:rsid w:val="00C61CA4"/>
    <w:rsid w:val="00C62601"/>
    <w:rsid w:val="00C70FA9"/>
    <w:rsid w:val="00C71A51"/>
    <w:rsid w:val="00C828AA"/>
    <w:rsid w:val="00C86E40"/>
    <w:rsid w:val="00CA5BF9"/>
    <w:rsid w:val="00CB0971"/>
    <w:rsid w:val="00CC0B02"/>
    <w:rsid w:val="00CD00E2"/>
    <w:rsid w:val="00CD0EAA"/>
    <w:rsid w:val="00CD3DCD"/>
    <w:rsid w:val="00CD63DE"/>
    <w:rsid w:val="00CE0FD3"/>
    <w:rsid w:val="00D063F1"/>
    <w:rsid w:val="00D11AC6"/>
    <w:rsid w:val="00D1275F"/>
    <w:rsid w:val="00D241FE"/>
    <w:rsid w:val="00D30E9F"/>
    <w:rsid w:val="00D3456A"/>
    <w:rsid w:val="00D40455"/>
    <w:rsid w:val="00D5044B"/>
    <w:rsid w:val="00D62CA5"/>
    <w:rsid w:val="00D672BA"/>
    <w:rsid w:val="00D92A62"/>
    <w:rsid w:val="00D95350"/>
    <w:rsid w:val="00DA351A"/>
    <w:rsid w:val="00DC63B3"/>
    <w:rsid w:val="00DD0DE8"/>
    <w:rsid w:val="00DE6D24"/>
    <w:rsid w:val="00DE792F"/>
    <w:rsid w:val="00DF4C2D"/>
    <w:rsid w:val="00DF6AE9"/>
    <w:rsid w:val="00E01EBB"/>
    <w:rsid w:val="00E22D4B"/>
    <w:rsid w:val="00E30CE3"/>
    <w:rsid w:val="00E30D55"/>
    <w:rsid w:val="00E500C4"/>
    <w:rsid w:val="00E538F0"/>
    <w:rsid w:val="00E5399A"/>
    <w:rsid w:val="00E704A1"/>
    <w:rsid w:val="00E82458"/>
    <w:rsid w:val="00E915C2"/>
    <w:rsid w:val="00EA45D9"/>
    <w:rsid w:val="00EA4D6F"/>
    <w:rsid w:val="00EC4F94"/>
    <w:rsid w:val="00ED2959"/>
    <w:rsid w:val="00EF4317"/>
    <w:rsid w:val="00F157E8"/>
    <w:rsid w:val="00F4124D"/>
    <w:rsid w:val="00F4297E"/>
    <w:rsid w:val="00F45B4D"/>
    <w:rsid w:val="00F52075"/>
    <w:rsid w:val="00F74DDB"/>
    <w:rsid w:val="00F75C57"/>
    <w:rsid w:val="00F81A34"/>
    <w:rsid w:val="00F857FC"/>
    <w:rsid w:val="00F867B7"/>
    <w:rsid w:val="00FC09DB"/>
    <w:rsid w:val="00FC3335"/>
    <w:rsid w:val="00FC4CD9"/>
    <w:rsid w:val="00FF1889"/>
    <w:rsid w:val="00FF2455"/>
    <w:rsid w:val="03C30C20"/>
    <w:rsid w:val="044E498E"/>
    <w:rsid w:val="061F6226"/>
    <w:rsid w:val="06EC6D6C"/>
    <w:rsid w:val="072D6233"/>
    <w:rsid w:val="07FC2703"/>
    <w:rsid w:val="08925B27"/>
    <w:rsid w:val="089B6610"/>
    <w:rsid w:val="09253F4C"/>
    <w:rsid w:val="0A18707E"/>
    <w:rsid w:val="0A3D172D"/>
    <w:rsid w:val="0A952F5F"/>
    <w:rsid w:val="0A9D041D"/>
    <w:rsid w:val="0B043FF8"/>
    <w:rsid w:val="0E6059EA"/>
    <w:rsid w:val="0EB67D00"/>
    <w:rsid w:val="0EBD5B29"/>
    <w:rsid w:val="1074577C"/>
    <w:rsid w:val="129F63A2"/>
    <w:rsid w:val="16707AF8"/>
    <w:rsid w:val="18D60A49"/>
    <w:rsid w:val="1A361CF4"/>
    <w:rsid w:val="1D4604A0"/>
    <w:rsid w:val="1FF266BE"/>
    <w:rsid w:val="215533A8"/>
    <w:rsid w:val="224E3906"/>
    <w:rsid w:val="22CC31F6"/>
    <w:rsid w:val="25201F1F"/>
    <w:rsid w:val="25AE0F76"/>
    <w:rsid w:val="26C32B07"/>
    <w:rsid w:val="2849353B"/>
    <w:rsid w:val="28506677"/>
    <w:rsid w:val="291D0ED5"/>
    <w:rsid w:val="29B449E4"/>
    <w:rsid w:val="29BD333A"/>
    <w:rsid w:val="2A701253"/>
    <w:rsid w:val="2A7E3970"/>
    <w:rsid w:val="2AA02968"/>
    <w:rsid w:val="2AE412F9"/>
    <w:rsid w:val="2B856638"/>
    <w:rsid w:val="2C6E17C2"/>
    <w:rsid w:val="2CA20C98"/>
    <w:rsid w:val="2D7A1165"/>
    <w:rsid w:val="2D9E7E85"/>
    <w:rsid w:val="2DF53F49"/>
    <w:rsid w:val="2EE8585B"/>
    <w:rsid w:val="2F772127"/>
    <w:rsid w:val="2FC31E25"/>
    <w:rsid w:val="31321010"/>
    <w:rsid w:val="32D549D9"/>
    <w:rsid w:val="334F40FB"/>
    <w:rsid w:val="33871E01"/>
    <w:rsid w:val="339A10EE"/>
    <w:rsid w:val="33E5680D"/>
    <w:rsid w:val="346348B6"/>
    <w:rsid w:val="355C665B"/>
    <w:rsid w:val="35F71710"/>
    <w:rsid w:val="38710670"/>
    <w:rsid w:val="3E4412B5"/>
    <w:rsid w:val="41746D0C"/>
    <w:rsid w:val="426D56E2"/>
    <w:rsid w:val="45181E73"/>
    <w:rsid w:val="453914F0"/>
    <w:rsid w:val="475D3D3E"/>
    <w:rsid w:val="478101A3"/>
    <w:rsid w:val="492C39AD"/>
    <w:rsid w:val="4AD06F19"/>
    <w:rsid w:val="4B3B68BB"/>
    <w:rsid w:val="4B863FDA"/>
    <w:rsid w:val="4B962765"/>
    <w:rsid w:val="4BA34B8C"/>
    <w:rsid w:val="4CB73EF8"/>
    <w:rsid w:val="4FA85E46"/>
    <w:rsid w:val="4FFF25AD"/>
    <w:rsid w:val="51204589"/>
    <w:rsid w:val="51FD2B1C"/>
    <w:rsid w:val="52F201A7"/>
    <w:rsid w:val="53BA6F17"/>
    <w:rsid w:val="54931516"/>
    <w:rsid w:val="562E7748"/>
    <w:rsid w:val="57B277DD"/>
    <w:rsid w:val="58246B02"/>
    <w:rsid w:val="587A4EC7"/>
    <w:rsid w:val="5A6776CD"/>
    <w:rsid w:val="5AAC788A"/>
    <w:rsid w:val="5AF96577"/>
    <w:rsid w:val="5B0A3F66"/>
    <w:rsid w:val="5B23288C"/>
    <w:rsid w:val="5DBE13B2"/>
    <w:rsid w:val="5DFF0206"/>
    <w:rsid w:val="5E28182F"/>
    <w:rsid w:val="5F553F98"/>
    <w:rsid w:val="60D801D1"/>
    <w:rsid w:val="61131A15"/>
    <w:rsid w:val="61585D7F"/>
    <w:rsid w:val="615A7ECA"/>
    <w:rsid w:val="63E43B3C"/>
    <w:rsid w:val="64C03C61"/>
    <w:rsid w:val="657A0163"/>
    <w:rsid w:val="663012BB"/>
    <w:rsid w:val="674F36CF"/>
    <w:rsid w:val="67AF7FBD"/>
    <w:rsid w:val="67D87514"/>
    <w:rsid w:val="683E4BED"/>
    <w:rsid w:val="68C73342"/>
    <w:rsid w:val="6A26346F"/>
    <w:rsid w:val="6B016D82"/>
    <w:rsid w:val="6BDB75D3"/>
    <w:rsid w:val="6BE168CF"/>
    <w:rsid w:val="6CA3430B"/>
    <w:rsid w:val="6CD7423E"/>
    <w:rsid w:val="6F8166E3"/>
    <w:rsid w:val="73AD56A3"/>
    <w:rsid w:val="73DE2426"/>
    <w:rsid w:val="773724A9"/>
    <w:rsid w:val="783B47F8"/>
    <w:rsid w:val="788D7EA7"/>
    <w:rsid w:val="792415EC"/>
    <w:rsid w:val="7AC51F94"/>
    <w:rsid w:val="7B0A57DF"/>
    <w:rsid w:val="7C0C3FBA"/>
    <w:rsid w:val="7D20578D"/>
    <w:rsid w:val="7E2D0162"/>
    <w:rsid w:val="7EC80C9F"/>
    <w:rsid w:val="CEF9C478"/>
    <w:rsid w:val="E7DFDBC7"/>
    <w:rsid w:val="FDF319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iPriority="2"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3"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10">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7"/>
    <w:semiHidden/>
    <w:unhideWhenUsed/>
    <w:qFormat/>
    <w:uiPriority w:val="99"/>
    <w:rPr>
      <w:sz w:val="18"/>
      <w:szCs w:val="18"/>
    </w:rPr>
  </w:style>
  <w:style w:type="paragraph" w:styleId="3">
    <w:name w:val="footer"/>
    <w:basedOn w:val="1"/>
    <w:link w:val="13"/>
    <w:unhideWhenUsed/>
    <w:qFormat/>
    <w:uiPriority w:val="99"/>
    <w:pPr>
      <w:tabs>
        <w:tab w:val="center" w:pos="4153"/>
        <w:tab w:val="right" w:pos="8306"/>
      </w:tabs>
      <w:snapToGrid w:val="0"/>
      <w:jc w:val="left"/>
    </w:pPr>
    <w:rPr>
      <w:sz w:val="18"/>
      <w:szCs w:val="18"/>
    </w:rPr>
  </w:style>
  <w:style w:type="paragraph" w:styleId="4">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Subtitle"/>
    <w:basedOn w:val="1"/>
    <w:link w:val="15"/>
    <w:autoRedefine/>
    <w:unhideWhenUsed/>
    <w:qFormat/>
    <w:uiPriority w:val="3"/>
    <w:pPr>
      <w:widowControl/>
      <w:spacing w:before="300" w:after="40" w:line="264" w:lineRule="auto"/>
      <w:contextualSpacing/>
      <w:jc w:val="center"/>
    </w:pPr>
    <w:rPr>
      <w:rFonts w:asciiTheme="majorHAnsi" w:hAnsiTheme="majorHAnsi" w:eastAsiaTheme="majorEastAsia" w:cstheme="majorBidi"/>
      <w:caps/>
      <w:color w:val="44546A" w:themeColor="text2"/>
      <w:kern w:val="0"/>
      <w:sz w:val="26"/>
      <w:szCs w:val="26"/>
      <w14:textFill>
        <w14:solidFill>
          <w14:schemeClr w14:val="tx2"/>
        </w14:solidFill>
      </w14:textFill>
    </w:rPr>
  </w:style>
  <w:style w:type="paragraph" w:styleId="6">
    <w:name w:val="Normal (Web)"/>
    <w:basedOn w:val="1"/>
    <w:autoRedefine/>
    <w:qFormat/>
    <w:uiPriority w:val="99"/>
    <w:pPr>
      <w:spacing w:beforeAutospacing="1" w:afterAutospacing="1"/>
      <w:jc w:val="left"/>
    </w:pPr>
    <w:rPr>
      <w:rFonts w:cs="Times New Roman"/>
      <w:kern w:val="0"/>
      <w:sz w:val="24"/>
    </w:rPr>
  </w:style>
  <w:style w:type="paragraph" w:styleId="7">
    <w:name w:val="Title"/>
    <w:basedOn w:val="1"/>
    <w:link w:val="14"/>
    <w:autoRedefine/>
    <w:unhideWhenUsed/>
    <w:qFormat/>
    <w:uiPriority w:val="2"/>
    <w:pPr>
      <w:widowControl/>
      <w:spacing w:before="440" w:after="40"/>
      <w:contextualSpacing/>
      <w:jc w:val="center"/>
    </w:pPr>
    <w:rPr>
      <w:rFonts w:asciiTheme="majorHAnsi" w:hAnsiTheme="majorHAnsi" w:eastAsiaTheme="majorEastAsia" w:cstheme="majorBidi"/>
      <w:color w:val="5B9BD5" w:themeColor="accent1"/>
      <w:kern w:val="28"/>
      <w:sz w:val="60"/>
      <w:szCs w:val="60"/>
      <w14:textFill>
        <w14:solidFill>
          <w14:schemeClr w14:val="accent1"/>
        </w14:solidFill>
      </w14:textFill>
    </w:rPr>
  </w:style>
  <w:style w:type="table" w:styleId="9">
    <w:name w:val="Table Grid"/>
    <w:basedOn w:val="8"/>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11">
    <w:name w:val="List Paragraph"/>
    <w:basedOn w:val="1"/>
    <w:autoRedefine/>
    <w:qFormat/>
    <w:uiPriority w:val="34"/>
    <w:pPr>
      <w:ind w:firstLine="420" w:firstLineChars="200"/>
    </w:pPr>
  </w:style>
  <w:style w:type="character" w:customStyle="1" w:styleId="12">
    <w:name w:val="页眉 字符"/>
    <w:basedOn w:val="10"/>
    <w:link w:val="4"/>
    <w:autoRedefine/>
    <w:qFormat/>
    <w:uiPriority w:val="99"/>
    <w:rPr>
      <w:sz w:val="18"/>
      <w:szCs w:val="18"/>
    </w:rPr>
  </w:style>
  <w:style w:type="character" w:customStyle="1" w:styleId="13">
    <w:name w:val="页脚 字符"/>
    <w:basedOn w:val="10"/>
    <w:link w:val="3"/>
    <w:autoRedefine/>
    <w:qFormat/>
    <w:uiPriority w:val="99"/>
    <w:rPr>
      <w:sz w:val="18"/>
      <w:szCs w:val="18"/>
    </w:rPr>
  </w:style>
  <w:style w:type="character" w:customStyle="1" w:styleId="14">
    <w:name w:val="标题 字符"/>
    <w:basedOn w:val="10"/>
    <w:link w:val="7"/>
    <w:autoRedefine/>
    <w:qFormat/>
    <w:uiPriority w:val="2"/>
    <w:rPr>
      <w:rFonts w:asciiTheme="majorHAnsi" w:hAnsiTheme="majorHAnsi" w:eastAsiaTheme="majorEastAsia" w:cstheme="majorBidi"/>
      <w:color w:val="5B9BD5" w:themeColor="accent1"/>
      <w:kern w:val="28"/>
      <w:sz w:val="60"/>
      <w:szCs w:val="60"/>
      <w14:textFill>
        <w14:solidFill>
          <w14:schemeClr w14:val="accent1"/>
        </w14:solidFill>
      </w14:textFill>
    </w:rPr>
  </w:style>
  <w:style w:type="character" w:customStyle="1" w:styleId="15">
    <w:name w:val="副标题 字符"/>
    <w:basedOn w:val="10"/>
    <w:link w:val="5"/>
    <w:autoRedefine/>
    <w:qFormat/>
    <w:uiPriority w:val="3"/>
    <w:rPr>
      <w:rFonts w:asciiTheme="majorHAnsi" w:hAnsiTheme="majorHAnsi" w:eastAsiaTheme="majorEastAsia" w:cstheme="majorBidi"/>
      <w:caps/>
      <w:color w:val="44546A" w:themeColor="text2"/>
      <w:kern w:val="0"/>
      <w:sz w:val="26"/>
      <w:szCs w:val="26"/>
      <w14:textFill>
        <w14:solidFill>
          <w14:schemeClr w14:val="tx2"/>
        </w14:solidFill>
      </w14:textFill>
    </w:rPr>
  </w:style>
  <w:style w:type="paragraph" w:customStyle="1" w:styleId="16">
    <w:name w:val="照片"/>
    <w:basedOn w:val="1"/>
    <w:autoRedefine/>
    <w:qFormat/>
    <w:uiPriority w:val="1"/>
    <w:pPr>
      <w:widowControl/>
      <w:spacing w:before="2400" w:after="400" w:line="264" w:lineRule="auto"/>
      <w:jc w:val="center"/>
    </w:pPr>
    <w:rPr>
      <w:color w:val="44546A" w:themeColor="text2"/>
      <w:kern w:val="0"/>
      <w:sz w:val="22"/>
      <w14:textFill>
        <w14:solidFill>
          <w14:schemeClr w14:val="tx2"/>
        </w14:solidFill>
      </w14:textFill>
    </w:rPr>
  </w:style>
  <w:style w:type="character" w:customStyle="1" w:styleId="17">
    <w:name w:val="批注框文本 字符"/>
    <w:basedOn w:val="10"/>
    <w:link w:val="2"/>
    <w:autoRedefine/>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4" Type="http://schemas.openxmlformats.org/officeDocument/2006/relationships/fontTable" Target="fontTable.xml"/><Relationship Id="rId43" Type="http://schemas.openxmlformats.org/officeDocument/2006/relationships/numbering" Target="numbering.xml"/><Relationship Id="rId42" Type="http://schemas.openxmlformats.org/officeDocument/2006/relationships/customXml" Target="../customXml/item1.xml"/><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jpe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14</Pages>
  <Words>5804</Words>
  <Characters>5944</Characters>
  <Lines>40</Lines>
  <Paragraphs>11</Paragraphs>
  <TotalTime>21</TotalTime>
  <ScaleCrop>false</ScaleCrop>
  <LinksUpToDate>false</LinksUpToDate>
  <CharactersWithSpaces>5944</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2018-11-13T05:45:00Z</dcterms:created>
  <dc:creator>Administrator</dc:creator>
  <cp:lastModifiedBy>胡玮</cp:lastModifiedBy>
  <dcterms:modified xsi:type="dcterms:W3CDTF">2025-02-17T16:29:43Z</dcterms:modified>
  <cp:revision>186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E36386A53BEF46578B3B161A52D6FA76_13</vt:lpwstr>
  </property>
  <property fmtid="{D5CDD505-2E9C-101B-9397-08002B2CF9AE}" pid="4" name="KSOTemplateDocerSaveRecord">
    <vt:lpwstr>eyJoZGlkIjoiNGE2OWM4NTQ2MWU0ZjFmZmU0ODIxMjA5NWM0NGVmNGIiLCJ1c2VySWQiOiI3MjIwMjU2MjIifQ==</vt:lpwstr>
  </property>
</Properties>
</file>