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112A13">
      <w:pPr>
        <w:spacing w:line="360" w:lineRule="auto"/>
        <w:ind w:firstLine="0" w:firstLineChars="0"/>
        <w:jc w:val="center"/>
        <w:rPr>
          <w:b/>
          <w:bCs/>
          <w:szCs w:val="28"/>
        </w:rPr>
      </w:pPr>
    </w:p>
    <w:p w14:paraId="34A31E59">
      <w:pPr>
        <w:spacing w:line="360" w:lineRule="auto"/>
        <w:ind w:firstLine="0" w:firstLineChars="0"/>
        <w:jc w:val="center"/>
        <w:rPr>
          <w:b/>
          <w:bCs/>
          <w:szCs w:val="28"/>
        </w:rPr>
      </w:pPr>
    </w:p>
    <w:p w14:paraId="6E861B27">
      <w:pPr>
        <w:spacing w:line="360" w:lineRule="auto"/>
        <w:ind w:firstLine="0" w:firstLineChars="0"/>
        <w:jc w:val="center"/>
        <w:rPr>
          <w:rFonts w:hint="eastAsia"/>
          <w:b/>
          <w:bCs/>
          <w:sz w:val="84"/>
          <w:szCs w:val="84"/>
          <w:lang w:val="en-US" w:eastAsia="zh-CN"/>
        </w:rPr>
      </w:pPr>
    </w:p>
    <w:p w14:paraId="604D76E2">
      <w:pPr>
        <w:spacing w:line="360" w:lineRule="auto"/>
        <w:ind w:firstLine="0" w:firstLineChars="0"/>
        <w:jc w:val="center"/>
        <w:rPr>
          <w:rFonts w:hint="eastAsia"/>
          <w:b/>
          <w:bCs/>
          <w:sz w:val="84"/>
          <w:szCs w:val="84"/>
          <w:lang w:val="en-US" w:eastAsia="zh-CN"/>
        </w:rPr>
      </w:pPr>
    </w:p>
    <w:p w14:paraId="305CDC16">
      <w:pPr>
        <w:spacing w:line="360" w:lineRule="auto"/>
        <w:ind w:firstLine="0" w:firstLineChars="0"/>
        <w:jc w:val="center"/>
        <w:rPr>
          <w:rFonts w:hint="default" w:eastAsiaTheme="minorEastAsia"/>
          <w:b/>
          <w:bCs/>
          <w:sz w:val="84"/>
          <w:szCs w:val="84"/>
          <w:lang w:val="en-US" w:eastAsia="zh-CN"/>
        </w:rPr>
        <w:sectPr>
          <w:headerReference r:id="rId5" w:type="default"/>
          <w:footerReference r:id="rId6" w:type="default"/>
          <w:pgSz w:w="11906" w:h="16838"/>
          <w:pgMar w:top="1440" w:right="1800" w:bottom="1440" w:left="1800" w:header="851" w:footer="992" w:gutter="0"/>
          <w:pgNumType w:fmt="upperRoman"/>
          <w:cols w:space="425" w:num="1"/>
          <w:docGrid w:type="lines" w:linePitch="312" w:charSpace="0"/>
        </w:sectPr>
      </w:pPr>
      <w:bookmarkStart w:id="178" w:name="_GoBack"/>
      <w:bookmarkEnd w:id="178"/>
      <w:r>
        <w:rPr>
          <w:rFonts w:hint="eastAsia"/>
          <w:b/>
          <w:bCs/>
          <w:sz w:val="84"/>
          <w:szCs w:val="84"/>
          <w:lang w:val="en-US" w:eastAsia="zh-CN"/>
        </w:rPr>
        <w:t>典型案例参考范本</w:t>
      </w:r>
    </w:p>
    <w:p w14:paraId="2E7CD972">
      <w:pPr>
        <w:pStyle w:val="3"/>
        <w:numPr>
          <w:ilvl w:val="0"/>
          <w:numId w:val="2"/>
        </w:numPr>
        <w:rPr>
          <w:shd w:val="clear" w:color="auto" w:fill="FFFFFF"/>
        </w:rPr>
      </w:pPr>
      <w:bookmarkStart w:id="0" w:name="_Toc187841642"/>
      <w:r>
        <w:rPr>
          <w:rFonts w:hint="eastAsia"/>
          <w:shd w:val="clear" w:color="auto" w:fill="FFFFFF"/>
        </w:rPr>
        <w:t>基本情况</w:t>
      </w:r>
      <w:bookmarkEnd w:id="0"/>
    </w:p>
    <w:p w14:paraId="564DC338">
      <w:pPr>
        <w:pStyle w:val="56"/>
        <w:spacing w:before="156"/>
        <w:ind w:firstLine="482"/>
      </w:pPr>
      <w:bookmarkStart w:id="1" w:name="_Toc185020841"/>
      <w:bookmarkStart w:id="2" w:name="_Toc187841646"/>
      <w:r>
        <w:rPr>
          <w:rFonts w:hint="eastAsia"/>
        </w:rPr>
        <w:t>案例1-1苏州高博职业学院“人工智能</w:t>
      </w:r>
      <w:r>
        <w:rPr>
          <w:rFonts w:hint="eastAsia"/>
          <w:lang w:val="en-US" w:eastAsia="zh-CN"/>
        </w:rPr>
        <w:t>技术应用</w:t>
      </w:r>
      <w:r>
        <w:rPr>
          <w:rFonts w:hint="eastAsia"/>
        </w:rPr>
        <w:t>专业”数字化教学创新实践</w:t>
      </w:r>
      <w:bookmarkEnd w:id="1"/>
      <w:bookmarkEnd w:id="2"/>
    </w:p>
    <w:p w14:paraId="004722F9">
      <w:pPr>
        <w:pStyle w:val="42"/>
      </w:pPr>
      <w:r>
        <w:rPr>
          <w:rFonts w:hint="eastAsia"/>
        </w:rPr>
        <w:t>苏州高博职业学院人工智能技术</w:t>
      </w:r>
      <w:r>
        <w:rPr>
          <w:rFonts w:hint="eastAsia"/>
          <w:lang w:val="en-US" w:eastAsia="zh-CN"/>
        </w:rPr>
        <w:t>应用</w:t>
      </w:r>
      <w:r>
        <w:rPr>
          <w:rFonts w:hint="eastAsia"/>
        </w:rPr>
        <w:t>专业积极探索教学改革，成功建成交互式数字云教材并开展翻转课堂教学。“人工智能技术概论”交互式数字教材具备富媒体性等多重特性，与云班课配合应用于课程教学。课前，教师上传云教材并设预习任务，学生完成自学与任务，教师据此进行个性化评价，为教学改进积累资源。课堂上，教师设置复杂典型任务，学生经讨论、探究或实践实现知识（技能）内化。此教学模式激发了学生学习兴趣，提升了学习效率，拓展了学生知识视野，增强了其信息素养、思维与解决问题能力，有力促进了学生创新性能力培养，为人工智能</w:t>
      </w:r>
      <w:r>
        <w:rPr>
          <w:rFonts w:hint="eastAsia"/>
          <w:lang w:val="en-US" w:eastAsia="zh-CN"/>
        </w:rPr>
        <w:t>技术应用</w:t>
      </w:r>
      <w:r>
        <w:rPr>
          <w:rFonts w:hint="eastAsia"/>
        </w:rPr>
        <w:t>专业教学发展注入新活力。</w:t>
      </w:r>
    </w:p>
    <w:tbl>
      <w:tblPr>
        <w:tblStyle w:val="31"/>
        <w:tblW w:w="876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3"/>
        <w:gridCol w:w="4383"/>
      </w:tblGrid>
      <w:tr w14:paraId="68B41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2" w:hRule="atLeast"/>
        </w:trPr>
        <w:tc>
          <w:tcPr>
            <w:tcW w:w="4383" w:type="dxa"/>
          </w:tcPr>
          <w:p w14:paraId="441565F3">
            <w:pPr>
              <w:ind w:firstLine="560"/>
              <w:rPr>
                <w:rFonts w:ascii="Times New Roman" w:hAnsi="Times New Roman" w:eastAsia="宋体" w:cs="Times New Roman"/>
              </w:rPr>
            </w:pPr>
            <w:r>
              <w:rPr>
                <w:rFonts w:ascii="Times New Roman" w:hAnsi="Times New Roman" w:eastAsia="宋体" w:cs="Times New Roman"/>
              </w:rPr>
              <w:drawing>
                <wp:anchor distT="0" distB="0" distL="114300" distR="114300" simplePos="0" relativeHeight="251660288" behindDoc="0" locked="0" layoutInCell="1" allowOverlap="1">
                  <wp:simplePos x="0" y="0"/>
                  <wp:positionH relativeFrom="column">
                    <wp:posOffset>1905</wp:posOffset>
                  </wp:positionH>
                  <wp:positionV relativeFrom="paragraph">
                    <wp:posOffset>46355</wp:posOffset>
                  </wp:positionV>
                  <wp:extent cx="2522855" cy="1979930"/>
                  <wp:effectExtent l="0" t="0" r="10795" b="1270"/>
                  <wp:wrapNone/>
                  <wp:docPr id="10319543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954389" name="图片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522596" cy="1980000"/>
                          </a:xfrm>
                          <a:prstGeom prst="rect">
                            <a:avLst/>
                          </a:prstGeom>
                          <a:noFill/>
                        </pic:spPr>
                      </pic:pic>
                    </a:graphicData>
                  </a:graphic>
                </wp:anchor>
              </w:drawing>
            </w:r>
          </w:p>
        </w:tc>
        <w:tc>
          <w:tcPr>
            <w:tcW w:w="4383" w:type="dxa"/>
            <w:vAlign w:val="center"/>
          </w:tcPr>
          <w:p w14:paraId="03F4FDAA">
            <w:pPr>
              <w:ind w:firstLine="560"/>
              <w:rPr>
                <w:rFonts w:ascii="Times New Roman" w:hAnsi="Times New Roman" w:eastAsia="宋体" w:cs="Times New Roman"/>
              </w:rPr>
            </w:pPr>
            <w:r>
              <w:rPr>
                <w:rFonts w:ascii="Times New Roman" w:hAnsi="Times New Roman" w:eastAsia="宋体" w:cs="Times New Roman"/>
              </w:rPr>
              <w:drawing>
                <wp:anchor distT="0" distB="0" distL="114300" distR="114300" simplePos="0" relativeHeight="251659264" behindDoc="0" locked="0" layoutInCell="1" allowOverlap="1">
                  <wp:simplePos x="0" y="0"/>
                  <wp:positionH relativeFrom="margin">
                    <wp:posOffset>56515</wp:posOffset>
                  </wp:positionH>
                  <wp:positionV relativeFrom="margin">
                    <wp:posOffset>43815</wp:posOffset>
                  </wp:positionV>
                  <wp:extent cx="2519680" cy="1979930"/>
                  <wp:effectExtent l="0" t="0" r="13970" b="1270"/>
                  <wp:wrapNone/>
                  <wp:docPr id="19600712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071291" name="图片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519680" cy="1979930"/>
                          </a:xfrm>
                          <a:prstGeom prst="rect">
                            <a:avLst/>
                          </a:prstGeom>
                          <a:noFill/>
                          <a:ln>
                            <a:noFill/>
                          </a:ln>
                        </pic:spPr>
                      </pic:pic>
                    </a:graphicData>
                  </a:graphic>
                </wp:anchor>
              </w:drawing>
            </w:r>
          </w:p>
        </w:tc>
      </w:tr>
      <w:tr w14:paraId="65FA9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8766" w:type="dxa"/>
            <w:gridSpan w:val="2"/>
          </w:tcPr>
          <w:p w14:paraId="5F053622">
            <w:pPr>
              <w:pStyle w:val="58"/>
            </w:pPr>
            <w:bookmarkStart w:id="3" w:name="_Toc187841820"/>
            <w:bookmarkStart w:id="4" w:name="_Toc185020842"/>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 xml:space="preserve"> 依托交互式数字云教材并开展翻转课堂教学</w:t>
            </w:r>
            <w:bookmarkEnd w:id="3"/>
            <w:bookmarkEnd w:id="4"/>
          </w:p>
        </w:tc>
      </w:tr>
    </w:tbl>
    <w:p w14:paraId="598B8D2F">
      <w:pPr>
        <w:pStyle w:val="56"/>
        <w:spacing w:before="156"/>
        <w:ind w:firstLine="482"/>
      </w:pPr>
      <w:bookmarkStart w:id="5" w:name="_Toc185020843"/>
      <w:bookmarkStart w:id="6" w:name="_Toc187841647"/>
      <w:r>
        <w:rPr>
          <w:rFonts w:hint="eastAsia"/>
        </w:rPr>
        <w:t>案例1-2苏州高博职业学院护理专业实训基地建设</w:t>
      </w:r>
      <w:bookmarkEnd w:id="5"/>
      <w:bookmarkEnd w:id="6"/>
    </w:p>
    <w:p w14:paraId="59B43BF5">
      <w:pPr>
        <w:pStyle w:val="42"/>
      </w:pPr>
      <w:r>
        <w:rPr>
          <w:rFonts w:hint="eastAsia"/>
        </w:rPr>
        <w:t>在医疗领域，高质量护理教育至关重要。苏州高博职业学院建设护理专业校内实训基地时，科学规划，成效显著。明确提升学生临床技能与团队协作等目标，紧密对接行业需求。精心设计模拟真实医院环境的实训空间，已建成 30 余个护理类实训室，涵盖多区域，合理规划功能区，助力学生提升临床操作熟练度与应变能力。同时，配备挪度、医博士等高仿真模拟人及先进系统设备，提供逼真临床操作体验，可模拟病症并实时反馈，助学生快速掌握技能，减少真人操作风险。此实训基地将为培养专业护理人才、提升区域医疗服务水平发挥关键作用。</w:t>
      </w:r>
    </w:p>
    <w:p w14:paraId="726D17D1">
      <w:pPr>
        <w:pStyle w:val="42"/>
      </w:pP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58A0F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9" w:hRule="atLeast"/>
        </w:trPr>
        <w:tc>
          <w:tcPr>
            <w:tcW w:w="2500" w:type="pct"/>
            <w:vAlign w:val="center"/>
          </w:tcPr>
          <w:p w14:paraId="5E37A9C1">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519680" cy="1799590"/>
                  <wp:effectExtent l="0" t="0" r="13970" b="10160"/>
                  <wp:docPr id="13052854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85475" name="图片 7"/>
                          <pic:cNvPicPr>
                            <a:picLocks noChangeAspect="1" noChangeArrowheads="1"/>
                          </pic:cNvPicPr>
                        </pic:nvPicPr>
                        <pic:blipFill>
                          <a:blip r:embed="rId11" cstate="print">
                            <a:extLst>
                              <a:ext uri="{28A0092B-C50C-407E-A947-70E740481C1C}">
                                <a14:useLocalDpi xmlns:a14="http://schemas.microsoft.com/office/drawing/2010/main" val="0"/>
                              </a:ext>
                            </a:extLst>
                          </a:blip>
                          <a:srcRect l="8122" t="6463" r="6622" b="5741"/>
                          <a:stretch>
                            <a:fillRect/>
                          </a:stretch>
                        </pic:blipFill>
                        <pic:spPr>
                          <a:xfrm>
                            <a:off x="0" y="0"/>
                            <a:ext cx="2520000" cy="1800000"/>
                          </a:xfrm>
                          <a:prstGeom prst="rect">
                            <a:avLst/>
                          </a:prstGeom>
                          <a:noFill/>
                          <a:ln>
                            <a:noFill/>
                          </a:ln>
                        </pic:spPr>
                      </pic:pic>
                    </a:graphicData>
                  </a:graphic>
                </wp:inline>
              </w:drawing>
            </w:r>
          </w:p>
        </w:tc>
        <w:tc>
          <w:tcPr>
            <w:tcW w:w="2500" w:type="pct"/>
            <w:vAlign w:val="center"/>
          </w:tcPr>
          <w:p w14:paraId="187842A2">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519680" cy="1799590"/>
                  <wp:effectExtent l="0" t="0" r="13970" b="10160"/>
                  <wp:docPr id="272171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7115" name="图片 9"/>
                          <pic:cNvPicPr>
                            <a:picLocks noChangeAspect="1" noChangeArrowheads="1"/>
                          </pic:cNvPicPr>
                        </pic:nvPicPr>
                        <pic:blipFill>
                          <a:blip r:embed="rId12" cstate="print">
                            <a:extLst>
                              <a:ext uri="{28A0092B-C50C-407E-A947-70E740481C1C}">
                                <a14:useLocalDpi xmlns:a14="http://schemas.microsoft.com/office/drawing/2010/main" val="0"/>
                              </a:ext>
                            </a:extLst>
                          </a:blip>
                          <a:srcRect l="4875" t="1623" r="5600" b="3301"/>
                          <a:stretch>
                            <a:fillRect/>
                          </a:stretch>
                        </pic:blipFill>
                        <pic:spPr>
                          <a:xfrm>
                            <a:off x="0" y="0"/>
                            <a:ext cx="2520000" cy="1800000"/>
                          </a:xfrm>
                          <a:prstGeom prst="rect">
                            <a:avLst/>
                          </a:prstGeom>
                          <a:noFill/>
                          <a:ln>
                            <a:noFill/>
                          </a:ln>
                        </pic:spPr>
                      </pic:pic>
                    </a:graphicData>
                  </a:graphic>
                </wp:inline>
              </w:drawing>
            </w:r>
          </w:p>
        </w:tc>
      </w:tr>
      <w:tr w14:paraId="1B63B2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5000" w:type="pct"/>
            <w:gridSpan w:val="2"/>
            <w:vAlign w:val="center"/>
          </w:tcPr>
          <w:p w14:paraId="32DB1FE7">
            <w:pPr>
              <w:pStyle w:val="58"/>
            </w:pPr>
            <w:bookmarkStart w:id="7" w:name="_Toc187841821"/>
            <w:bookmarkStart w:id="8" w:name="_Toc18502084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rPr>
                <w:rFonts w:hint="eastAsia"/>
              </w:rPr>
              <w:t xml:space="preserve">  苏州高博职业学院护理专业模拟真实医院环境的实训空间</w:t>
            </w:r>
            <w:bookmarkEnd w:id="7"/>
            <w:bookmarkEnd w:id="8"/>
          </w:p>
        </w:tc>
      </w:tr>
    </w:tbl>
    <w:p w14:paraId="391A2408">
      <w:pPr>
        <w:pStyle w:val="56"/>
        <w:spacing w:before="312" w:beforeLines="100"/>
        <w:ind w:firstLine="482"/>
      </w:pPr>
      <w:bookmarkStart w:id="9" w:name="_Toc185020846"/>
      <w:bookmarkStart w:id="10" w:name="_Toc187841650"/>
      <w:r>
        <w:rPr>
          <w:rFonts w:hint="eastAsia"/>
        </w:rPr>
        <w:t>案例1-3苏州高博职业学院以赛促教，强师赋能</w:t>
      </w:r>
      <w:bookmarkEnd w:id="9"/>
      <w:bookmarkEnd w:id="10"/>
    </w:p>
    <w:p w14:paraId="3AE5186E">
      <w:pPr>
        <w:pStyle w:val="42"/>
      </w:pPr>
      <w:r>
        <w:rPr>
          <w:rFonts w:hint="eastAsia"/>
        </w:rPr>
        <w:t>苏州高博职业学院高度重视教师教学能力培养，教务处通过邀请校外专家讲座、开设线上培训课程、一对一研讨等方式，提升教师的专业素养。并于2024年3月举办了校级教学能力大赛。本次比赛严格按照国赛评分标准和省赛流程制定方案，采用有生教学展示形式。赛前，参赛团队提交了实施报告和教案；赛中，教师们展示了以学生为中心的教学理念，熟练运用信息化手段，并巧妙融入课程思政，展现了学校“三教”改革的成效。赛后，评委从选题、设计、实施、创新及课堂展示等方面进行了全面评价，并及时反馈问题与不足。此次大赛激发了教师投身职业教育改革的热情，提升了数字素养和教学水平，有效促进了教育教学改革。未来，学校将继续加强教师队伍建设，深化产教融合，为培养更多高素质技能人才贡献力量，进一步提高学校的教育质量和影响力。</w:t>
      </w:r>
    </w:p>
    <w:tbl>
      <w:tblPr>
        <w:tblStyle w:val="31"/>
        <w:tblW w:w="892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60"/>
        <w:gridCol w:w="4460"/>
      </w:tblGrid>
      <w:tr w14:paraId="019250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303" w:hRule="atLeast"/>
        </w:trPr>
        <w:tc>
          <w:tcPr>
            <w:tcW w:w="4460" w:type="dxa"/>
            <w:vAlign w:val="center"/>
          </w:tcPr>
          <w:p w14:paraId="01E6FF6B">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40965" cy="1979930"/>
                  <wp:effectExtent l="0" t="0" r="6985" b="1270"/>
                  <wp:docPr id="581601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01573"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640965" cy="1979930"/>
                          </a:xfrm>
                          <a:prstGeom prst="rect">
                            <a:avLst/>
                          </a:prstGeom>
                          <a:noFill/>
                          <a:ln>
                            <a:noFill/>
                          </a:ln>
                        </pic:spPr>
                      </pic:pic>
                    </a:graphicData>
                  </a:graphic>
                </wp:inline>
              </w:drawing>
            </w:r>
          </w:p>
        </w:tc>
        <w:tc>
          <w:tcPr>
            <w:tcW w:w="4460" w:type="dxa"/>
            <w:vAlign w:val="center"/>
          </w:tcPr>
          <w:p w14:paraId="15E15BFA">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40330" cy="1979930"/>
                  <wp:effectExtent l="0" t="0" r="7620" b="1270"/>
                  <wp:docPr id="13731392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39270" name="图片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640423" cy="1980000"/>
                          </a:xfrm>
                          <a:prstGeom prst="rect">
                            <a:avLst/>
                          </a:prstGeom>
                          <a:noFill/>
                          <a:ln>
                            <a:noFill/>
                          </a:ln>
                        </pic:spPr>
                      </pic:pic>
                    </a:graphicData>
                  </a:graphic>
                </wp:inline>
              </w:drawing>
            </w:r>
          </w:p>
        </w:tc>
      </w:tr>
      <w:tr w14:paraId="0774FF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6" w:hRule="atLeast"/>
        </w:trPr>
        <w:tc>
          <w:tcPr>
            <w:tcW w:w="8920" w:type="dxa"/>
            <w:gridSpan w:val="2"/>
            <w:vAlign w:val="center"/>
          </w:tcPr>
          <w:p w14:paraId="653398AD">
            <w:pPr>
              <w:pStyle w:val="58"/>
            </w:pPr>
            <w:bookmarkStart w:id="11" w:name="_Toc185020847"/>
            <w:bookmarkStart w:id="12" w:name="_Toc187841822"/>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rPr>
                <w:rFonts w:hint="eastAsia"/>
              </w:rPr>
              <w:t xml:space="preserve">  苏州高博职业学院组织教师教学能力大赛</w:t>
            </w:r>
            <w:bookmarkEnd w:id="11"/>
            <w:bookmarkEnd w:id="12"/>
          </w:p>
        </w:tc>
      </w:tr>
    </w:tbl>
    <w:p w14:paraId="2E7B21A7">
      <w:pPr>
        <w:pStyle w:val="56"/>
        <w:spacing w:before="156"/>
        <w:ind w:firstLine="482"/>
      </w:pPr>
      <w:bookmarkStart w:id="13" w:name="_Toc187841651"/>
      <w:bookmarkStart w:id="14" w:name="_Toc185020848"/>
      <w:r>
        <w:rPr>
          <w:rFonts w:hint="eastAsia"/>
        </w:rPr>
        <w:t>案例1-4苏州高博职业学院精技强能，筑梦体育</w:t>
      </w:r>
      <w:bookmarkEnd w:id="13"/>
      <w:bookmarkEnd w:id="14"/>
      <w:r>
        <w:rPr>
          <w:rFonts w:hint="eastAsia"/>
        </w:rPr>
        <w:t xml:space="preserve"> </w:t>
      </w:r>
    </w:p>
    <w:p w14:paraId="44C6CE12">
      <w:pPr>
        <w:pStyle w:val="42"/>
      </w:pPr>
      <w:r>
        <w:rPr>
          <w:rFonts w:hint="eastAsia"/>
        </w:rPr>
        <w:t>苏州高博职业学院积极组织教师参加</w:t>
      </w:r>
      <w:r>
        <w:t>江苏省教育厅举办了第二届高校体育教师教学基本功比赛</w:t>
      </w:r>
      <w:r>
        <w:rPr>
          <w:rFonts w:hint="eastAsia"/>
        </w:rPr>
        <w:t>。</w:t>
      </w:r>
      <w:r>
        <w:rPr>
          <w:rFonts w:hint="eastAsia"/>
          <w:lang w:eastAsia="zh-CN"/>
        </w:rPr>
        <w:t>学校</w:t>
      </w:r>
      <w:r>
        <w:rPr>
          <w:rFonts w:hint="eastAsia"/>
        </w:rPr>
        <w:t>体育教研室积极备战，整合资源，围绕体育教学创新与教师专业发展主题，通过专家指导、校内研讨等方式增强教师综合素养。比赛中，教师们通过编写体育课程教案、说课、运动技能展示和理论考核等环节，充分展现了学校体育教师的精神风貌、教学能力和课程建设成效。最终，三位教师在全省191名参赛者中脱颖而出，丁依再老师获得田径项目一等奖，赵明旭老师获足球项目二等奖，程叶老师获乒乓球项目三等奖。这</w:t>
      </w:r>
      <w:r>
        <w:t>不仅展示了个人的专业素养，也体现了学校体育教育的整体水平</w:t>
      </w:r>
      <w:r>
        <w:rPr>
          <w:rFonts w:hint="eastAsia"/>
        </w:rPr>
        <w:t>。</w:t>
      </w:r>
      <w:r>
        <w:t>未来，学校将继续秉承体育精神，不断拓宽专业知识，增强专业技能，努力培养更多一专多能的体育教师，为推动高校体育工作高质量发展贡献力量。</w:t>
      </w:r>
    </w:p>
    <w:p w14:paraId="19DC708B">
      <w:pPr>
        <w:ind w:firstLine="0" w:firstLineChars="0"/>
        <w:jc w:val="center"/>
        <w:rPr>
          <w:rFonts w:ascii="Times New Roman" w:hAnsi="Times New Roman" w:eastAsia="楷体"/>
          <w:sz w:val="24"/>
        </w:rPr>
      </w:pPr>
      <w:r>
        <w:drawing>
          <wp:inline distT="0" distB="0" distL="0" distR="0">
            <wp:extent cx="3689985" cy="2160270"/>
            <wp:effectExtent l="0" t="0" r="5715" b="11430"/>
            <wp:docPr id="10664814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481425" name="图片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3689985" cy="2160270"/>
                    </a:xfrm>
                    <a:prstGeom prst="rect">
                      <a:avLst/>
                    </a:prstGeom>
                    <a:noFill/>
                    <a:ln>
                      <a:noFill/>
                    </a:ln>
                  </pic:spPr>
                </pic:pic>
              </a:graphicData>
            </a:graphic>
          </wp:inline>
        </w:drawing>
      </w:r>
    </w:p>
    <w:p w14:paraId="38D63C78">
      <w:pPr>
        <w:pStyle w:val="58"/>
      </w:pPr>
      <w:bookmarkStart w:id="15" w:name="_Toc187841823"/>
      <w:bookmarkStart w:id="16" w:name="_Toc185020849"/>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rPr>
          <w:rFonts w:hint="eastAsia"/>
        </w:rPr>
        <w:t xml:space="preserve">  苏州高博职业学院教师参加第二届高校体育教师教学基本功比赛</w:t>
      </w:r>
      <w:bookmarkEnd w:id="15"/>
      <w:bookmarkEnd w:id="16"/>
    </w:p>
    <w:p w14:paraId="0DDA955F">
      <w:pPr>
        <w:pStyle w:val="56"/>
        <w:spacing w:before="312" w:beforeLines="100"/>
        <w:ind w:firstLine="482"/>
      </w:pPr>
      <w:bookmarkStart w:id="17" w:name="_Toc185020850"/>
      <w:bookmarkStart w:id="18" w:name="_Toc187841652"/>
      <w:r>
        <w:rPr>
          <w:rFonts w:hint="eastAsia"/>
        </w:rPr>
        <w:t>案例1-5苏州高博职业学院美育践行，华彩竞绽</w:t>
      </w:r>
      <w:bookmarkEnd w:id="17"/>
      <w:bookmarkEnd w:id="18"/>
    </w:p>
    <w:p w14:paraId="15A125D2">
      <w:pPr>
        <w:pStyle w:val="42"/>
      </w:pPr>
      <w:r>
        <w:rPr>
          <w:rFonts w:hint="eastAsia"/>
        </w:rPr>
        <w:t>苏州高博职业学院高度重视美育在高校实践育人中的作用，积极提升师生的审美素养与创造力。学校组织教师参与了第六届“时代风华——江苏省高校美术作品展”。在这次展览中，艺术与建筑学院王婷老师的油画《春风十里醉江南》以及医学院张婷老师的珐琅掐丝画《青花之美》，从全省122所高校提交的4,124件作品中脱颖而出，荣获教师组三等奖。这两件作品不仅体现了作者深厚的创作功底，也反映了学校对美育工作的重视和支持。未来，苏州高博职业学院将继续强化美育教育，构建更加完善的艺术教育体系，提供多样化的艺术实践活动平台。</w:t>
      </w:r>
    </w:p>
    <w:tbl>
      <w:tblPr>
        <w:tblStyle w:val="31"/>
        <w:tblW w:w="868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495"/>
        <w:gridCol w:w="3187"/>
      </w:tblGrid>
      <w:tr w14:paraId="08FE50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77" w:hRule="atLeast"/>
        </w:trPr>
        <w:tc>
          <w:tcPr>
            <w:tcW w:w="5495" w:type="dxa"/>
            <w:vAlign w:val="center"/>
          </w:tcPr>
          <w:p w14:paraId="6234A7A1">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222500" cy="1800225"/>
                  <wp:effectExtent l="0" t="0" r="6350" b="9525"/>
                  <wp:docPr id="1225292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9230" name="图片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222500" cy="1800225"/>
                          </a:xfrm>
                          <a:prstGeom prst="rect">
                            <a:avLst/>
                          </a:prstGeom>
                          <a:noFill/>
                          <a:ln>
                            <a:noFill/>
                          </a:ln>
                        </pic:spPr>
                      </pic:pic>
                    </a:graphicData>
                  </a:graphic>
                </wp:inline>
              </w:drawing>
            </w:r>
          </w:p>
        </w:tc>
        <w:tc>
          <w:tcPr>
            <w:tcW w:w="3187" w:type="dxa"/>
            <w:vAlign w:val="center"/>
          </w:tcPr>
          <w:p w14:paraId="190FAA20">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1325245" cy="1800225"/>
                  <wp:effectExtent l="0" t="0" r="8255" b="9525"/>
                  <wp:docPr id="4014605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60584" name="图片 12"/>
                          <pic:cNvPicPr>
                            <a:picLocks noChangeAspect="1" noChangeArrowheads="1"/>
                          </pic:cNvPicPr>
                        </pic:nvPicPr>
                        <pic:blipFill>
                          <a:blip r:embed="rId17" cstate="print">
                            <a:extLst>
                              <a:ext uri="{28A0092B-C50C-407E-A947-70E740481C1C}">
                                <a14:useLocalDpi xmlns:a14="http://schemas.microsoft.com/office/drawing/2010/main" val="0"/>
                              </a:ext>
                            </a:extLst>
                          </a:blip>
                          <a:srcRect t="10328" b="8141"/>
                          <a:stretch>
                            <a:fillRect/>
                          </a:stretch>
                        </pic:blipFill>
                        <pic:spPr>
                          <a:xfrm>
                            <a:off x="0" y="0"/>
                            <a:ext cx="1325245" cy="1800225"/>
                          </a:xfrm>
                          <a:prstGeom prst="rect">
                            <a:avLst/>
                          </a:prstGeom>
                          <a:noFill/>
                          <a:ln>
                            <a:noFill/>
                          </a:ln>
                        </pic:spPr>
                      </pic:pic>
                    </a:graphicData>
                  </a:graphic>
                </wp:inline>
              </w:drawing>
            </w:r>
          </w:p>
        </w:tc>
      </w:tr>
      <w:tr w14:paraId="13F523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0" w:hRule="atLeast"/>
        </w:trPr>
        <w:tc>
          <w:tcPr>
            <w:tcW w:w="8682" w:type="dxa"/>
            <w:gridSpan w:val="2"/>
            <w:vAlign w:val="center"/>
          </w:tcPr>
          <w:p w14:paraId="1F72D8D5">
            <w:pPr>
              <w:pStyle w:val="58"/>
              <w:ind w:firstLine="0" w:firstLineChars="0"/>
              <w:rPr>
                <w:rFonts w:asciiTheme="minorHAnsi" w:hAnsiTheme="minorHAnsi" w:eastAsiaTheme="minorEastAsia"/>
                <w:sz w:val="21"/>
              </w:rPr>
            </w:pPr>
            <w:bookmarkStart w:id="19" w:name="_Toc185020851"/>
            <w:bookmarkStart w:id="20" w:name="_Toc18784182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1</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r>
              <w:rPr>
                <w:rFonts w:hint="eastAsia"/>
              </w:rPr>
              <w:t xml:space="preserve">  苏州高博职业学院教师参加第六届“时代风华——江苏省高校美术作品展”获奖作品（左：春风十里醉江南；右：青花之美）</w:t>
            </w:r>
            <w:bookmarkEnd w:id="19"/>
            <w:bookmarkEnd w:id="20"/>
          </w:p>
        </w:tc>
      </w:tr>
    </w:tbl>
    <w:p w14:paraId="04FD38D0">
      <w:pPr>
        <w:pStyle w:val="3"/>
        <w:numPr>
          <w:ilvl w:val="0"/>
          <w:numId w:val="2"/>
        </w:numPr>
        <w:rPr>
          <w:shd w:val="clear" w:color="auto" w:fill="FFFFFF"/>
        </w:rPr>
      </w:pPr>
      <w:bookmarkStart w:id="21" w:name="_Toc187841654"/>
      <w:r>
        <w:rPr>
          <w:rFonts w:hint="eastAsia"/>
          <w:shd w:val="clear" w:color="auto" w:fill="FFFFFF"/>
        </w:rPr>
        <w:t>人才培养</w:t>
      </w:r>
      <w:bookmarkEnd w:id="21"/>
    </w:p>
    <w:p w14:paraId="7F603B58">
      <w:pPr>
        <w:pStyle w:val="56"/>
        <w:spacing w:before="156"/>
        <w:ind w:firstLine="482"/>
      </w:pPr>
      <w:bookmarkStart w:id="22" w:name="_Toc187841656"/>
      <w:bookmarkStart w:id="23" w:name="_Toc185020858"/>
      <w:r>
        <w:rPr>
          <w:rFonts w:hint="eastAsia"/>
        </w:rPr>
        <w:t>案例2-1</w:t>
      </w:r>
      <w:r>
        <w:rPr>
          <w:rFonts w:hint="eastAsia" w:cs="宋体"/>
        </w:rPr>
        <w:t>苏州高博职业学院</w:t>
      </w:r>
      <w:r>
        <w:rPr>
          <w:rFonts w:hint="eastAsia"/>
        </w:rPr>
        <w:t>校际马院共建提思政内涵</w:t>
      </w:r>
      <w:bookmarkEnd w:id="22"/>
      <w:bookmarkEnd w:id="23"/>
    </w:p>
    <w:p w14:paraId="29D1A145">
      <w:pPr>
        <w:pStyle w:val="42"/>
      </w:pPr>
      <w:r>
        <w:rPr>
          <w:rFonts w:hint="eastAsia"/>
        </w:rPr>
        <w:t>苏州高博职业学院与苏州大学马克思主义学院携手共建，实施“一对一”名师培养计划，开展多元教学科研活动。两年来，学校不仅主办“党的二十届三中全会融入思政课”等研讨会，推动思政课建设与大中小学一体化进程，还积极参与苏大马院及在苏高校马院联盟的线上线下备课会、研讨会二十余场。这些举措有力促进了学校思政教师教学科研能力的提升，使其在思政教育教学、科研及人才培养等方面均获显著进步，同时也让学校马克思主义学院影响力得以增强，为打造更具内涵与深度的思政课堂、培养新时代德才兼备人才筑牢根基，彰显了思政教育协同发展的积极成效。</w:t>
      </w:r>
    </w:p>
    <w:tbl>
      <w:tblPr>
        <w:tblStyle w:val="3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7782E7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1" w:hRule="atLeast"/>
        </w:trPr>
        <w:tc>
          <w:tcPr>
            <w:tcW w:w="4264" w:type="dxa"/>
            <w:vAlign w:val="center"/>
          </w:tcPr>
          <w:p w14:paraId="6A24A91C">
            <w:pPr>
              <w:ind w:firstLine="40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699385" cy="1799590"/>
                  <wp:effectExtent l="0" t="0" r="5715" b="0"/>
                  <wp:docPr id="9938610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61060" name="图片 8"/>
                          <pic:cNvPicPr>
                            <a:picLocks noChangeAspect="1" noChangeArrowheads="1"/>
                          </pic:cNvPicPr>
                        </pic:nvPicPr>
                        <pic:blipFill>
                          <a:blip r:embed="rId18" cstate="print">
                            <a:extLst>
                              <a:ext uri="{28A0092B-C50C-407E-A947-70E740481C1C}">
                                <a14:useLocalDpi xmlns:a14="http://schemas.microsoft.com/office/drawing/2010/main" val="0"/>
                              </a:ext>
                            </a:extLst>
                          </a:blip>
                          <a:srcRect r="3125"/>
                          <a:stretch>
                            <a:fillRect/>
                          </a:stretch>
                        </pic:blipFill>
                        <pic:spPr>
                          <a:xfrm>
                            <a:off x="0" y="0"/>
                            <a:ext cx="2700000" cy="1800000"/>
                          </a:xfrm>
                          <a:prstGeom prst="rect">
                            <a:avLst/>
                          </a:prstGeom>
                          <a:noFill/>
                          <a:ln>
                            <a:noFill/>
                          </a:ln>
                        </pic:spPr>
                      </pic:pic>
                    </a:graphicData>
                  </a:graphic>
                </wp:inline>
              </w:drawing>
            </w:r>
          </w:p>
        </w:tc>
        <w:tc>
          <w:tcPr>
            <w:tcW w:w="4264" w:type="dxa"/>
            <w:vAlign w:val="center"/>
          </w:tcPr>
          <w:p w14:paraId="1B78773C">
            <w:pPr>
              <w:ind w:firstLine="40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699385" cy="1799590"/>
                  <wp:effectExtent l="0" t="0" r="5715" b="0"/>
                  <wp:docPr id="9172211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21117" name="图片 9"/>
                          <pic:cNvPicPr>
                            <a:picLocks noChangeAspect="1" noChangeArrowheads="1"/>
                          </pic:cNvPicPr>
                        </pic:nvPicPr>
                        <pic:blipFill>
                          <a:blip r:embed="rId19" cstate="print">
                            <a:extLst>
                              <a:ext uri="{28A0092B-C50C-407E-A947-70E740481C1C}">
                                <a14:useLocalDpi xmlns:a14="http://schemas.microsoft.com/office/drawing/2010/main" val="0"/>
                              </a:ext>
                            </a:extLst>
                          </a:blip>
                          <a:srcRect b="14359"/>
                          <a:stretch>
                            <a:fillRect/>
                          </a:stretch>
                        </pic:blipFill>
                        <pic:spPr>
                          <a:xfrm>
                            <a:off x="0" y="0"/>
                            <a:ext cx="2700000" cy="1800000"/>
                          </a:xfrm>
                          <a:prstGeom prst="rect">
                            <a:avLst/>
                          </a:prstGeom>
                          <a:noFill/>
                          <a:ln>
                            <a:noFill/>
                          </a:ln>
                        </pic:spPr>
                      </pic:pic>
                    </a:graphicData>
                  </a:graphic>
                </wp:inline>
              </w:drawing>
            </w:r>
          </w:p>
        </w:tc>
      </w:tr>
      <w:tr w14:paraId="5308C9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2" w:hRule="atLeast"/>
        </w:trPr>
        <w:tc>
          <w:tcPr>
            <w:tcW w:w="8528" w:type="dxa"/>
            <w:gridSpan w:val="2"/>
            <w:vAlign w:val="center"/>
          </w:tcPr>
          <w:p w14:paraId="73E5D427">
            <w:pPr>
              <w:pStyle w:val="6"/>
              <w:ind w:firstLine="400"/>
              <w:jc w:val="center"/>
            </w:pPr>
            <w:bookmarkStart w:id="24" w:name="_Toc185020859"/>
            <w:bookmarkStart w:id="25" w:name="_Toc18784182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 xml:space="preserve">  </w:t>
            </w:r>
            <w:r>
              <w:rPr>
                <w:rFonts w:hint="eastAsia"/>
                <w:kern w:val="0"/>
              </w:rPr>
              <w:t>苏州高博职业学院马院教师参加在苏高校集体备课会</w:t>
            </w:r>
            <w:bookmarkEnd w:id="24"/>
            <w:bookmarkEnd w:id="25"/>
          </w:p>
        </w:tc>
      </w:tr>
    </w:tbl>
    <w:p w14:paraId="26F83840">
      <w:pPr>
        <w:pStyle w:val="56"/>
        <w:spacing w:before="156"/>
        <w:ind w:firstLine="482"/>
      </w:pPr>
      <w:bookmarkStart w:id="26" w:name="_Toc185020905"/>
      <w:bookmarkStart w:id="27" w:name="_Toc187841657"/>
      <w:r>
        <w:rPr>
          <w:rFonts w:hint="eastAsia"/>
        </w:rPr>
        <w:t>案例2-2</w:t>
      </w:r>
      <w:r>
        <w:rPr>
          <w:rFonts w:hint="eastAsia" w:cs="宋体"/>
        </w:rPr>
        <w:t>苏州高博职业学院</w:t>
      </w:r>
      <w:r>
        <w:rPr>
          <w:rFonts w:hint="eastAsia"/>
        </w:rPr>
        <w:t>思政融合，文化沁润</w:t>
      </w:r>
      <w:bookmarkEnd w:id="26"/>
      <w:bookmarkEnd w:id="27"/>
    </w:p>
    <w:p w14:paraId="1B92C07A">
      <w:pPr>
        <w:pStyle w:val="42"/>
        <w:rPr>
          <w:rFonts w:ascii="楷体" w:hAnsi="楷体" w:cs="楷体"/>
          <w:kern w:val="0"/>
        </w:rPr>
      </w:pPr>
      <w:r>
        <w:rPr>
          <w:rFonts w:hint="eastAsia" w:ascii="楷体" w:hAnsi="楷体" w:cs="楷体"/>
          <w:kern w:val="0"/>
        </w:rPr>
        <w:t>苏州高博职业学院人文社会科学学院外语系</w:t>
      </w:r>
      <w:r>
        <w:rPr>
          <w:shd w:val="clear" w:color="auto" w:fill="FFFFFF"/>
        </w:rPr>
        <w:t>近年力推课程思政于英语教学，多形式融中国优秀传统文化。以昆曲</w:t>
      </w:r>
      <w:r>
        <w:rPr>
          <w:rFonts w:hint="eastAsia" w:ascii="楷体" w:hAnsi="楷体" w:cs="楷体"/>
          <w:kern w:val="0"/>
        </w:rPr>
        <w:t>、京剧、武术</w:t>
      </w:r>
      <w:r>
        <w:rPr>
          <w:shd w:val="clear" w:color="auto" w:fill="FFFFFF"/>
        </w:rPr>
        <w:t>等元素入课堂，促学生双语兼修且深悟传统；办英语讲中国故事活动，</w:t>
      </w:r>
      <w:r>
        <w:rPr>
          <w:rFonts w:hint="eastAsia" w:ascii="楷体" w:hAnsi="楷体" w:cs="楷体"/>
          <w:kern w:val="0"/>
        </w:rPr>
        <w:t>既雕琢学生外语表述力，又厚植文化自信</w:t>
      </w:r>
      <w:r>
        <w:rPr>
          <w:shd w:val="clear" w:color="auto" w:fill="FFFFFF"/>
        </w:rPr>
        <w:t>；设外语文化节，燃学习热情，促中外交流。教师团队成果丰硕，</w:t>
      </w:r>
      <w:r>
        <w:rPr>
          <w:rFonts w:hint="eastAsia" w:ascii="楷体" w:hAnsi="楷体" w:cs="楷体"/>
          <w:kern w:val="0"/>
        </w:rPr>
        <w:t>成功立项三项相关课题</w:t>
      </w:r>
      <w:r>
        <w:rPr>
          <w:shd w:val="clear" w:color="auto" w:fill="FFFFFF"/>
        </w:rPr>
        <w:t>，</w:t>
      </w:r>
      <w:r>
        <w:rPr>
          <w:rFonts w:hint="eastAsia" w:ascii="楷体" w:hAnsi="楷体" w:cs="楷体"/>
          <w:kern w:val="0"/>
        </w:rPr>
        <w:t>构建传统文化资源库，为文化与英语教学的深度融合筑牢根基</w:t>
      </w:r>
      <w:r>
        <w:rPr>
          <w:shd w:val="clear" w:color="auto" w:fill="FFFFFF"/>
        </w:rPr>
        <w:t>。此系列举措，展英语独特魅力，使课程思政落地有声。既让学生于语言学习中传承文化，又以文化交流拓展视野，为培养具国际视野与文化底蕴人才铺就通途，</w:t>
      </w:r>
      <w:r>
        <w:rPr>
          <w:rFonts w:hint="eastAsia" w:ascii="楷体" w:hAnsi="楷体" w:cs="楷体"/>
          <w:kern w:val="0"/>
        </w:rPr>
        <w:t>彰显外语教学新范式与文化传承新担当。</w:t>
      </w:r>
    </w:p>
    <w:tbl>
      <w:tblPr>
        <w:tblStyle w:val="31"/>
        <w:tblW w:w="88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96"/>
        <w:gridCol w:w="4586"/>
      </w:tblGrid>
      <w:tr w14:paraId="63D219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4" w:hRule="atLeast"/>
        </w:trPr>
        <w:tc>
          <w:tcPr>
            <w:tcW w:w="4446" w:type="dxa"/>
            <w:vAlign w:val="center"/>
          </w:tcPr>
          <w:p w14:paraId="67EEB7E6">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773680" cy="1800225"/>
                  <wp:effectExtent l="0" t="0" r="7620" b="9525"/>
                  <wp:docPr id="134846809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68092" name="图片 44"/>
                          <pic:cNvPicPr>
                            <a:picLocks noChangeAspect="1" noChangeArrowheads="1"/>
                          </pic:cNvPicPr>
                        </pic:nvPicPr>
                        <pic:blipFill>
                          <a:blip r:embed="rId20" cstate="print">
                            <a:extLst>
                              <a:ext uri="{28A0092B-C50C-407E-A947-70E740481C1C}">
                                <a14:useLocalDpi xmlns:a14="http://schemas.microsoft.com/office/drawing/2010/main" val="0"/>
                              </a:ext>
                            </a:extLst>
                          </a:blip>
                          <a:srcRect t="13475"/>
                          <a:stretch>
                            <a:fillRect/>
                          </a:stretch>
                        </pic:blipFill>
                        <pic:spPr>
                          <a:xfrm>
                            <a:off x="0" y="0"/>
                            <a:ext cx="2773680" cy="1800225"/>
                          </a:xfrm>
                          <a:prstGeom prst="rect">
                            <a:avLst/>
                          </a:prstGeom>
                          <a:noFill/>
                          <a:ln>
                            <a:noFill/>
                          </a:ln>
                        </pic:spPr>
                      </pic:pic>
                    </a:graphicData>
                  </a:graphic>
                </wp:inline>
              </w:drawing>
            </w:r>
          </w:p>
        </w:tc>
        <w:tc>
          <w:tcPr>
            <w:tcW w:w="4390" w:type="dxa"/>
            <w:vAlign w:val="center"/>
          </w:tcPr>
          <w:p w14:paraId="4C11D981">
            <w:pPr>
              <w:ind w:firstLine="40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402205" cy="1800225"/>
                  <wp:effectExtent l="0" t="0" r="17145" b="9525"/>
                  <wp:docPr id="199655450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54501" name="图片 4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402205" cy="1800225"/>
                          </a:xfrm>
                          <a:prstGeom prst="rect">
                            <a:avLst/>
                          </a:prstGeom>
                          <a:noFill/>
                          <a:ln>
                            <a:noFill/>
                          </a:ln>
                        </pic:spPr>
                      </pic:pic>
                    </a:graphicData>
                  </a:graphic>
                </wp:inline>
              </w:drawing>
            </w:r>
          </w:p>
        </w:tc>
      </w:tr>
      <w:tr w14:paraId="2E9EF5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8836" w:type="dxa"/>
            <w:gridSpan w:val="2"/>
            <w:vAlign w:val="center"/>
          </w:tcPr>
          <w:p w14:paraId="0E31FC0B">
            <w:pPr>
              <w:pStyle w:val="6"/>
              <w:ind w:firstLine="400"/>
              <w:jc w:val="center"/>
            </w:pPr>
            <w:bookmarkStart w:id="28" w:name="_Toc185020906"/>
            <w:bookmarkStart w:id="29" w:name="_Toc187841826"/>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rPr>
                <w:rFonts w:hint="eastAsia"/>
              </w:rPr>
              <w:t xml:space="preserve">  </w:t>
            </w:r>
            <w:r>
              <w:rPr>
                <w:rFonts w:hint="eastAsia"/>
                <w:kern w:val="0"/>
              </w:rPr>
              <w:t>苏州高博职业学院将中国优秀文化融入英语教学中</w:t>
            </w:r>
            <w:bookmarkEnd w:id="28"/>
            <w:bookmarkEnd w:id="29"/>
          </w:p>
        </w:tc>
      </w:tr>
    </w:tbl>
    <w:p w14:paraId="5F4A6923">
      <w:pPr>
        <w:pStyle w:val="56"/>
        <w:spacing w:before="156"/>
        <w:ind w:firstLine="482"/>
      </w:pPr>
      <w:bookmarkStart w:id="30" w:name="_Toc187841658"/>
      <w:r>
        <w:rPr>
          <w:rFonts w:hint="eastAsia"/>
        </w:rPr>
        <w:t>案例2-3苏州高博职业学院双基地联动，共育贤才</w:t>
      </w:r>
      <w:bookmarkEnd w:id="30"/>
    </w:p>
    <w:p w14:paraId="44B0523C">
      <w:pPr>
        <w:pStyle w:val="42"/>
      </w:pPr>
      <w:r>
        <w:rPr>
          <w:rFonts w:hint="eastAsia"/>
        </w:rPr>
        <w:t>在苏州高博职业学院校企合作委员会引领下，电子商务专业群携手高新区综合保税区与企优托等单位，重组指导委员会，创新“校中企”“企中校”人才培育机制。与普利园共建校内自媒体实训室，双导师共定教学计划、授课，涵盖短视频与直播营销实训。以市场为导向，和科沃斯共建校外电商客服实训基地，企业参与人才</w:t>
      </w:r>
      <w:r>
        <w:rPr>
          <w:rFonts w:hint="eastAsia"/>
          <w:lang w:val="en-US" w:eastAsia="zh-CN"/>
        </w:rPr>
        <w:t>培养</w:t>
      </w:r>
      <w:r>
        <w:rPr>
          <w:rFonts w:hint="eastAsia"/>
        </w:rPr>
        <w:t>方案修订，以岗位需求建设课程模块，选派员工双地授课，提供实践岗，从宣讲至实习全程参与，并设立反馈机制评人才质量。此合作整合多方资源，以双基地为依托，让教学与实践紧密衔接，精准对接市场需求，为电商领域培育高素质应用型人才，推动专业群建设与行业发展同频共振。</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66"/>
        <w:gridCol w:w="4356"/>
      </w:tblGrid>
      <w:tr w14:paraId="5005D7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16" w:type="pct"/>
            <w:vAlign w:val="center"/>
          </w:tcPr>
          <w:p w14:paraId="3B4F9E90">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239645" cy="1494155"/>
                  <wp:effectExtent l="0" t="0" r="8255" b="10795"/>
                  <wp:docPr id="2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239645" cy="1494155"/>
                          </a:xfrm>
                          <a:prstGeom prst="rect">
                            <a:avLst/>
                          </a:prstGeom>
                          <a:noFill/>
                          <a:ln>
                            <a:noFill/>
                          </a:ln>
                        </pic:spPr>
                      </pic:pic>
                    </a:graphicData>
                  </a:graphic>
                </wp:inline>
              </w:drawing>
            </w:r>
          </w:p>
        </w:tc>
        <w:tc>
          <w:tcPr>
            <w:tcW w:w="2484" w:type="pct"/>
            <w:vAlign w:val="center"/>
          </w:tcPr>
          <w:p w14:paraId="7882E130">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617470" cy="1494155"/>
                  <wp:effectExtent l="0" t="0" r="11430" b="10795"/>
                  <wp:docPr id="2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617470" cy="1494155"/>
                          </a:xfrm>
                          <a:prstGeom prst="rect">
                            <a:avLst/>
                          </a:prstGeom>
                          <a:noFill/>
                          <a:ln>
                            <a:noFill/>
                          </a:ln>
                        </pic:spPr>
                      </pic:pic>
                    </a:graphicData>
                  </a:graphic>
                </wp:inline>
              </w:drawing>
            </w:r>
          </w:p>
        </w:tc>
      </w:tr>
      <w:tr w14:paraId="547D5B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0B22E379">
            <w:pPr>
              <w:pStyle w:val="6"/>
              <w:ind w:firstLine="0" w:firstLineChars="0"/>
              <w:jc w:val="center"/>
            </w:pPr>
            <w:bookmarkStart w:id="31" w:name="_Toc187841827"/>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rPr>
                <w:rFonts w:hint="eastAsia"/>
              </w:rPr>
              <w:t xml:space="preserve">  </w:t>
            </w:r>
            <w:r>
              <w:rPr>
                <w:rFonts w:hint="eastAsia"/>
                <w:kern w:val="0"/>
              </w:rPr>
              <w:t>苏州高博职业学院电子商务群错位发展打造特色</w:t>
            </w:r>
            <w:bookmarkEnd w:id="31"/>
          </w:p>
        </w:tc>
      </w:tr>
    </w:tbl>
    <w:p w14:paraId="1E2685AD">
      <w:pPr>
        <w:pStyle w:val="56"/>
        <w:spacing w:before="156"/>
        <w:ind w:firstLine="482"/>
      </w:pPr>
      <w:bookmarkStart w:id="32" w:name="_Toc185020863"/>
      <w:bookmarkStart w:id="33" w:name="_Toc187841660"/>
      <w:r>
        <w:rPr>
          <w:rFonts w:hint="eastAsia"/>
        </w:rPr>
        <w:t>案例2-4</w:t>
      </w:r>
      <w:r>
        <w:rPr>
          <w:rFonts w:hint="eastAsia" w:cs="宋体"/>
        </w:rPr>
        <w:t>苏州高博职业学院组织</w:t>
      </w:r>
      <w:r>
        <w:rPr>
          <w:rFonts w:hint="eastAsia"/>
        </w:rPr>
        <w:t>新能源汽车技能大赛促成长</w:t>
      </w:r>
      <w:bookmarkEnd w:id="32"/>
      <w:bookmarkEnd w:id="33"/>
    </w:p>
    <w:p w14:paraId="46E2F226">
      <w:pPr>
        <w:pStyle w:val="42"/>
      </w:pPr>
      <w:r>
        <w:rPr>
          <w:rFonts w:hint="eastAsia"/>
        </w:rPr>
        <w:t>苏州高博职业学院举行“上汽非凡杯”大赛，分海选、复赛、决赛三阶段，11组选手晋级决赛。比赛聚焦防护套装检查、电池内阻测量及高低压连接器拆装等实操项目，选手凭专业知识与熟练技能尽显风采，最终决出一、二、三等奖。此赛为学生搭建展示与锤炼平台，彰显新能源领域职业素养，向企业展现育人成果。经赛事磨砺，学生备战省级大赛信心倍增，还为学校“三教改革”提供范例与经验。既推动了专业教学发展，又助力学生迈向职业新高度，激发学生在新能源汽车领域深入探索，为其专业成长与职业发展注入强大动力，是学校培养高素质技术技能人才的有力举措。</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04"/>
        <w:gridCol w:w="4218"/>
      </w:tblGrid>
      <w:tr w14:paraId="74D53C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2" w:hRule="atLeast"/>
        </w:trPr>
        <w:tc>
          <w:tcPr>
            <w:tcW w:w="2525" w:type="pct"/>
            <w:vAlign w:val="center"/>
          </w:tcPr>
          <w:p w14:paraId="0B706D68">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242185" cy="1583690"/>
                  <wp:effectExtent l="0" t="0" r="5715" b="16510"/>
                  <wp:docPr id="13122178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17818" name="图片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242185" cy="1583690"/>
                          </a:xfrm>
                          <a:prstGeom prst="rect">
                            <a:avLst/>
                          </a:prstGeom>
                          <a:noFill/>
                          <a:ln>
                            <a:noFill/>
                          </a:ln>
                        </pic:spPr>
                      </pic:pic>
                    </a:graphicData>
                  </a:graphic>
                </wp:inline>
              </w:drawing>
            </w:r>
          </w:p>
        </w:tc>
        <w:tc>
          <w:tcPr>
            <w:tcW w:w="2475" w:type="pct"/>
            <w:vAlign w:val="center"/>
          </w:tcPr>
          <w:p w14:paraId="7321DAD6">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242185" cy="1583690"/>
                  <wp:effectExtent l="0" t="0" r="5715" b="16510"/>
                  <wp:docPr id="12096695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69531" name="图片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242185" cy="1583690"/>
                          </a:xfrm>
                          <a:prstGeom prst="rect">
                            <a:avLst/>
                          </a:prstGeom>
                          <a:noFill/>
                          <a:ln>
                            <a:noFill/>
                          </a:ln>
                        </pic:spPr>
                      </pic:pic>
                    </a:graphicData>
                  </a:graphic>
                </wp:inline>
              </w:drawing>
            </w:r>
          </w:p>
        </w:tc>
      </w:tr>
      <w:tr w14:paraId="5C8012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337CF998">
            <w:pPr>
              <w:pStyle w:val="6"/>
              <w:ind w:firstLine="0" w:firstLineChars="0"/>
              <w:jc w:val="center"/>
            </w:pPr>
            <w:bookmarkStart w:id="34" w:name="_Toc187841828"/>
            <w:bookmarkStart w:id="35" w:name="_Toc18502086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rPr>
                <w:rFonts w:hint="eastAsia"/>
              </w:rPr>
              <w:t xml:space="preserve">  </w:t>
            </w:r>
            <w:r>
              <w:rPr>
                <w:rFonts w:hint="eastAsia"/>
                <w:kern w:val="0"/>
              </w:rPr>
              <w:t>苏州高博职业学院举办“上汽非凡杯”大赛</w:t>
            </w:r>
            <w:bookmarkEnd w:id="34"/>
            <w:bookmarkEnd w:id="35"/>
          </w:p>
        </w:tc>
      </w:tr>
    </w:tbl>
    <w:p w14:paraId="385C94D0">
      <w:pPr>
        <w:pStyle w:val="56"/>
        <w:spacing w:before="156"/>
        <w:ind w:firstLine="482"/>
      </w:pPr>
      <w:bookmarkStart w:id="36" w:name="_Toc185020865"/>
      <w:bookmarkStart w:id="37" w:name="_Toc187841661"/>
      <w:r>
        <w:rPr>
          <w:rFonts w:hint="eastAsia"/>
        </w:rPr>
        <w:t>案例2-5</w:t>
      </w:r>
      <w:r>
        <w:rPr>
          <w:rFonts w:hint="eastAsia" w:cs="宋体"/>
        </w:rPr>
        <w:t>苏州高博职业学院</w:t>
      </w:r>
      <w:r>
        <w:rPr>
          <w:rFonts w:hint="eastAsia"/>
        </w:rPr>
        <w:t>实践教学育英才、师生共赛显风采</w:t>
      </w:r>
      <w:bookmarkEnd w:id="36"/>
      <w:bookmarkEnd w:id="37"/>
    </w:p>
    <w:p w14:paraId="52C5BE76">
      <w:pPr>
        <w:spacing w:line="400" w:lineRule="exact"/>
        <w:ind w:firstLine="480"/>
        <w:rPr>
          <w:rFonts w:ascii="楷体" w:hAnsi="楷体" w:eastAsia="楷体"/>
          <w:sz w:val="24"/>
        </w:rPr>
      </w:pPr>
      <w:r>
        <w:rPr>
          <w:rFonts w:hint="eastAsia" w:ascii="楷体" w:hAnsi="楷体" w:eastAsia="楷体"/>
          <w:sz w:val="24"/>
        </w:rPr>
        <w:t>在市教育局等指导下，苏州高职高专院校第六届大学生创客马拉松赛于园区职院举办。12所院校19支队伍108名师生参赛，围绕“科创智造守家国”主题，借人工智能针对老龄化、公共安全、自然灾害、局部战争等场景创作。历经多环节呈现精彩赛事。苏州高博职业学院接通知后，领导重视，惠越超、相程崴老师指导无人机专业3名同学组成“开心菜鸟”小队参赛。经两天一夜奋战，其作品因设计、创新、展示与答辩出色获评委高度认可，斩获一等奖。佳绩源于实践教学，此次经历让师生受益，拓宽学习与比赛视野，彰显了院校实践教学成果与师生创新协作风采，为职业教育创新发展注入活力。</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75"/>
        <w:gridCol w:w="4147"/>
      </w:tblGrid>
      <w:tr w14:paraId="6BC1E5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39" w:hRule="atLeast"/>
        </w:trPr>
        <w:tc>
          <w:tcPr>
            <w:tcW w:w="2567" w:type="pct"/>
            <w:vAlign w:val="center"/>
          </w:tcPr>
          <w:p w14:paraId="072898FA">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453005" cy="1548130"/>
                  <wp:effectExtent l="0" t="0" r="4445" b="13970"/>
                  <wp:docPr id="4182604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60444" name="图片 12"/>
                          <pic:cNvPicPr>
                            <a:picLocks noChangeAspect="1" noChangeArrowheads="1"/>
                          </pic:cNvPicPr>
                        </pic:nvPicPr>
                        <pic:blipFill>
                          <a:blip r:embed="rId26" cstate="print">
                            <a:extLst>
                              <a:ext uri="{28A0092B-C50C-407E-A947-70E740481C1C}">
                                <a14:useLocalDpi xmlns:a14="http://schemas.microsoft.com/office/drawing/2010/main" val="0"/>
                              </a:ext>
                            </a:extLst>
                          </a:blip>
                          <a:srcRect t="5433"/>
                          <a:stretch>
                            <a:fillRect/>
                          </a:stretch>
                        </pic:blipFill>
                        <pic:spPr>
                          <a:xfrm>
                            <a:off x="0" y="0"/>
                            <a:ext cx="2453005" cy="1548130"/>
                          </a:xfrm>
                          <a:prstGeom prst="rect">
                            <a:avLst/>
                          </a:prstGeom>
                          <a:noFill/>
                          <a:ln>
                            <a:noFill/>
                          </a:ln>
                        </pic:spPr>
                      </pic:pic>
                    </a:graphicData>
                  </a:graphic>
                </wp:inline>
              </w:drawing>
            </w:r>
          </w:p>
        </w:tc>
        <w:tc>
          <w:tcPr>
            <w:tcW w:w="2433" w:type="pct"/>
            <w:vAlign w:val="center"/>
          </w:tcPr>
          <w:p w14:paraId="3B8155B5">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320925" cy="1548130"/>
                  <wp:effectExtent l="0" t="0" r="3175" b="13970"/>
                  <wp:docPr id="157120240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202409" name="图片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320925" cy="1548130"/>
                          </a:xfrm>
                          <a:prstGeom prst="rect">
                            <a:avLst/>
                          </a:prstGeom>
                          <a:noFill/>
                          <a:ln>
                            <a:noFill/>
                          </a:ln>
                        </pic:spPr>
                      </pic:pic>
                    </a:graphicData>
                  </a:graphic>
                </wp:inline>
              </w:drawing>
            </w:r>
          </w:p>
        </w:tc>
      </w:tr>
      <w:tr w14:paraId="7F0EE5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5000" w:type="pct"/>
            <w:gridSpan w:val="2"/>
            <w:vAlign w:val="center"/>
          </w:tcPr>
          <w:p w14:paraId="087B58EB">
            <w:pPr>
              <w:pStyle w:val="6"/>
              <w:ind w:firstLine="0" w:firstLineChars="0"/>
              <w:jc w:val="center"/>
            </w:pPr>
            <w:bookmarkStart w:id="38" w:name="_Toc185020866"/>
            <w:bookmarkStart w:id="39" w:name="_Toc187841829"/>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r>
              <w:rPr>
                <w:rFonts w:hint="eastAsia"/>
              </w:rPr>
              <w:t xml:space="preserve">  </w:t>
            </w:r>
            <w:r>
              <w:rPr>
                <w:rFonts w:hint="eastAsia"/>
                <w:kern w:val="0"/>
              </w:rPr>
              <w:t>苏州高博职业学院师生共同参加苏州高职高专院校第六届大学生创客马拉松赛</w:t>
            </w:r>
            <w:bookmarkEnd w:id="38"/>
            <w:bookmarkEnd w:id="39"/>
          </w:p>
        </w:tc>
      </w:tr>
    </w:tbl>
    <w:p w14:paraId="7977AC9F">
      <w:pPr>
        <w:pStyle w:val="56"/>
        <w:spacing w:before="156"/>
        <w:ind w:firstLine="482"/>
      </w:pPr>
      <w:bookmarkStart w:id="40" w:name="_Toc187841662"/>
      <w:bookmarkStart w:id="41" w:name="_Toc185020867"/>
      <w:r>
        <w:rPr>
          <w:rFonts w:hint="eastAsia"/>
        </w:rPr>
        <w:t>案例2-6</w:t>
      </w:r>
      <w:r>
        <w:rPr>
          <w:rFonts w:hint="eastAsia" w:cs="宋体"/>
        </w:rPr>
        <w:t>苏州高博职业学院</w:t>
      </w:r>
      <w:r>
        <w:rPr>
          <w:rFonts w:hint="eastAsia"/>
        </w:rPr>
        <w:t>竞训结合，铸技塑魂</w:t>
      </w:r>
      <w:bookmarkEnd w:id="40"/>
      <w:bookmarkEnd w:id="41"/>
    </w:p>
    <w:p w14:paraId="7F2646F8">
      <w:pPr>
        <w:spacing w:line="400" w:lineRule="exact"/>
        <w:ind w:firstLine="480"/>
        <w:rPr>
          <w:rFonts w:ascii="Times New Roman" w:hAnsi="Times New Roman" w:eastAsia="楷体"/>
          <w:sz w:val="24"/>
        </w:rPr>
      </w:pPr>
      <w:r>
        <w:rPr>
          <w:rFonts w:hint="eastAsia" w:ascii="Times New Roman" w:hAnsi="Times New Roman" w:eastAsia="楷体"/>
          <w:sz w:val="24"/>
        </w:rPr>
        <w:t>苏州高博职业学院推进教学改革，践行“课程项目化、项目课程化”，融入企业元素，以项目驱动学生成长。结合“岗课赛证”，对接高级别赛事，成果斐然。斩获部、省、市52项专业竞赛奖，含2024省赛二等奖4项、三等奖19项、优秀奖29项。竞赛成为学生提升技能与创新的舞台，于实战中锤炼专业本领，塑造工匠精神。</w:t>
      </w:r>
      <w:r>
        <w:rPr>
          <w:rFonts w:hint="eastAsia" w:ascii="Times New Roman" w:hAnsi="Times New Roman" w:eastAsia="楷体"/>
          <w:sz w:val="24"/>
          <w:lang w:val="en-US" w:eastAsia="zh-CN"/>
        </w:rPr>
        <w:t>学校</w:t>
      </w:r>
      <w:r>
        <w:rPr>
          <w:rFonts w:hint="eastAsia" w:ascii="Times New Roman" w:hAnsi="Times New Roman" w:eastAsia="楷体"/>
          <w:sz w:val="24"/>
        </w:rPr>
        <w:t>以此为契机，打造高素质技能人才摇篮，彰显职教特色与魅力，为学生未来职业发展铺就坚实道路，也为职业教育人才培养模式创新提供鲜活样板，助力行业人才素质整体提升。</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06"/>
        <w:gridCol w:w="4416"/>
      </w:tblGrid>
      <w:tr w14:paraId="1F7E7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2" w:hRule="atLeast"/>
        </w:trPr>
        <w:tc>
          <w:tcPr>
            <w:tcW w:w="2501" w:type="pct"/>
            <w:vAlign w:val="center"/>
          </w:tcPr>
          <w:p w14:paraId="7A7D97FE">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400935" cy="1800225"/>
                  <wp:effectExtent l="0" t="0" r="18415" b="9525"/>
                  <wp:docPr id="19363142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14218" name="图片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400935" cy="1800225"/>
                          </a:xfrm>
                          <a:prstGeom prst="rect">
                            <a:avLst/>
                          </a:prstGeom>
                          <a:noFill/>
                          <a:ln>
                            <a:noFill/>
                          </a:ln>
                        </pic:spPr>
                      </pic:pic>
                    </a:graphicData>
                  </a:graphic>
                </wp:inline>
              </w:drawing>
            </w:r>
          </w:p>
        </w:tc>
        <w:tc>
          <w:tcPr>
            <w:tcW w:w="2499" w:type="pct"/>
            <w:vAlign w:val="center"/>
          </w:tcPr>
          <w:p w14:paraId="3F3CEDE0">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657475" cy="1800225"/>
                  <wp:effectExtent l="0" t="0" r="9525" b="0"/>
                  <wp:docPr id="19049096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909656" name="图片 15"/>
                          <pic:cNvPicPr>
                            <a:picLocks noChangeAspect="1" noChangeArrowheads="1"/>
                          </pic:cNvPicPr>
                        </pic:nvPicPr>
                        <pic:blipFill>
                          <a:blip r:embed="rId29" cstate="print">
                            <a:extLst>
                              <a:ext uri="{28A0092B-C50C-407E-A947-70E740481C1C}">
                                <a14:useLocalDpi xmlns:a14="http://schemas.microsoft.com/office/drawing/2010/main" val="0"/>
                              </a:ext>
                            </a:extLst>
                          </a:blip>
                          <a:srcRect t="9653"/>
                          <a:stretch>
                            <a:fillRect/>
                          </a:stretch>
                        </pic:blipFill>
                        <pic:spPr>
                          <a:xfrm>
                            <a:off x="0" y="0"/>
                            <a:ext cx="2689780" cy="1822024"/>
                          </a:xfrm>
                          <a:prstGeom prst="rect">
                            <a:avLst/>
                          </a:prstGeom>
                          <a:noFill/>
                          <a:ln>
                            <a:noFill/>
                          </a:ln>
                        </pic:spPr>
                      </pic:pic>
                    </a:graphicData>
                  </a:graphic>
                </wp:inline>
              </w:drawing>
            </w:r>
          </w:p>
        </w:tc>
      </w:tr>
      <w:tr w14:paraId="4FB395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51589E09">
            <w:pPr>
              <w:pStyle w:val="6"/>
              <w:ind w:firstLine="0" w:firstLineChars="0"/>
              <w:jc w:val="center"/>
              <w:rPr>
                <w:rFonts w:hint="eastAsia"/>
                <w:kern w:val="0"/>
              </w:rPr>
            </w:pPr>
            <w:bookmarkStart w:id="42" w:name="_Toc187841830"/>
            <w:bookmarkStart w:id="43" w:name="_Toc185020868"/>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r>
              <w:rPr>
                <w:rFonts w:hint="eastAsia"/>
              </w:rPr>
              <w:t xml:space="preserve">  </w:t>
            </w:r>
            <w:r>
              <w:rPr>
                <w:rFonts w:hint="eastAsia"/>
                <w:kern w:val="0"/>
              </w:rPr>
              <w:t>苏州高博职业学院对接高级别赛事，取得不凡成绩</w:t>
            </w:r>
            <w:bookmarkEnd w:id="42"/>
            <w:bookmarkEnd w:id="43"/>
          </w:p>
          <w:p w14:paraId="130A4359">
            <w:pPr>
              <w:rPr>
                <w:rFonts w:hint="eastAsia"/>
                <w:kern w:val="0"/>
              </w:rPr>
            </w:pPr>
          </w:p>
          <w:p w14:paraId="7140D425">
            <w:pPr>
              <w:rPr>
                <w:rFonts w:hint="eastAsia"/>
                <w:kern w:val="0"/>
              </w:rPr>
            </w:pPr>
          </w:p>
          <w:p w14:paraId="774BACA2">
            <w:pPr>
              <w:rPr>
                <w:rFonts w:hint="eastAsia"/>
                <w:kern w:val="0"/>
              </w:rPr>
            </w:pPr>
          </w:p>
        </w:tc>
      </w:tr>
    </w:tbl>
    <w:p w14:paraId="7BC35C92">
      <w:pPr>
        <w:pStyle w:val="56"/>
        <w:spacing w:before="156"/>
        <w:ind w:firstLine="482"/>
      </w:pPr>
      <w:bookmarkStart w:id="44" w:name="_Toc185020872"/>
      <w:bookmarkStart w:id="45" w:name="_Toc187841664"/>
      <w:r>
        <w:rPr>
          <w:rFonts w:hint="eastAsia"/>
        </w:rPr>
        <w:t>案例2-7</w:t>
      </w:r>
      <w:r>
        <w:rPr>
          <w:rFonts w:hint="eastAsia" w:cs="宋体"/>
        </w:rPr>
        <w:t>苏州高博职业学院</w:t>
      </w:r>
      <w:r>
        <w:rPr>
          <w:rFonts w:hint="eastAsia"/>
        </w:rPr>
        <w:t>分层育英，职通未来</w:t>
      </w:r>
      <w:bookmarkEnd w:id="44"/>
      <w:bookmarkEnd w:id="45"/>
    </w:p>
    <w:p w14:paraId="10C34860">
      <w:pPr>
        <w:pStyle w:val="42"/>
      </w:pPr>
      <w:r>
        <w:rPr>
          <w:rFonts w:hint="eastAsia"/>
        </w:rPr>
        <w:t>苏州高博职业学院大数据与会计专业紧扣数字经济需求，发挥“新商科”优势，志在培育服务地方的高素质复合型人才。以“三懂”“三强”为目标，强化学生综合实力，契合就业岗位多元需求，构建特色分层分类培养模式。借岗课赛证融通课程、创新“双师型”团队及校企深度融合举措，助学生依规划获会计专项技能与证书，顺利就业。对学有余力学生，依兴趣特长规划，成就复合型人才或助力学历提升。此模式彰显专业前瞻性，为学生打造多元发展路径，既输送适配市场的高技能人才，又助力学生个人进阶，推动专业教育与职业需求紧密衔接，尽显人才培养的精准与高效。</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58"/>
        <w:gridCol w:w="4164"/>
      </w:tblGrid>
      <w:tr w14:paraId="569CA4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2" w:hRule="atLeast"/>
        </w:trPr>
        <w:tc>
          <w:tcPr>
            <w:tcW w:w="2557" w:type="pct"/>
            <w:vAlign w:val="center"/>
          </w:tcPr>
          <w:p w14:paraId="2EBC3DC1">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861945" cy="1790700"/>
                  <wp:effectExtent l="0" t="0" r="0" b="0"/>
                  <wp:docPr id="2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878296" cy="1800910"/>
                          </a:xfrm>
                          <a:prstGeom prst="rect">
                            <a:avLst/>
                          </a:prstGeom>
                          <a:noFill/>
                          <a:ln w="9525">
                            <a:noFill/>
                          </a:ln>
                        </pic:spPr>
                      </pic:pic>
                    </a:graphicData>
                  </a:graphic>
                </wp:inline>
              </w:drawing>
            </w:r>
          </w:p>
        </w:tc>
        <w:tc>
          <w:tcPr>
            <w:tcW w:w="2443" w:type="pct"/>
            <w:vAlign w:val="center"/>
          </w:tcPr>
          <w:p w14:paraId="0699D568">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114300" distR="114300">
                  <wp:extent cx="2720340" cy="2331720"/>
                  <wp:effectExtent l="0" t="0" r="7620" b="0"/>
                  <wp:docPr id="29" name="图片 -214748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47482551"/>
                          <pic:cNvPicPr>
                            <a:picLocks noChangeAspect="1"/>
                          </pic:cNvPicPr>
                        </pic:nvPicPr>
                        <pic:blipFill>
                          <a:blip r:embed="rId31"/>
                          <a:srcRect l="3584"/>
                          <a:stretch>
                            <a:fillRect/>
                          </a:stretch>
                        </pic:blipFill>
                        <pic:spPr>
                          <a:xfrm>
                            <a:off x="0" y="0"/>
                            <a:ext cx="2720340" cy="2331720"/>
                          </a:xfrm>
                          <a:prstGeom prst="rect">
                            <a:avLst/>
                          </a:prstGeom>
                          <a:noFill/>
                          <a:ln w="9525">
                            <a:noFill/>
                          </a:ln>
                        </pic:spPr>
                      </pic:pic>
                    </a:graphicData>
                  </a:graphic>
                </wp:inline>
              </w:drawing>
            </w:r>
          </w:p>
        </w:tc>
      </w:tr>
      <w:tr w14:paraId="3852B1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525C41BC">
            <w:pPr>
              <w:pStyle w:val="6"/>
              <w:ind w:firstLine="0" w:firstLineChars="0"/>
              <w:jc w:val="center"/>
            </w:pPr>
            <w:bookmarkStart w:id="46" w:name="_Toc185020873"/>
            <w:bookmarkStart w:id="47" w:name="_Toc18784183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7</w:t>
            </w:r>
            <w:r>
              <w:fldChar w:fldCharType="end"/>
            </w:r>
            <w:r>
              <w:rPr>
                <w:rFonts w:hint="eastAsia"/>
              </w:rPr>
              <w:t xml:space="preserve">  </w:t>
            </w:r>
            <w:r>
              <w:rPr>
                <w:rFonts w:hint="eastAsia"/>
                <w:kern w:val="0"/>
              </w:rPr>
              <w:t>苏州高博职业学院大数据与会计专业分层人才培养模式为学生打造多元发展之路</w:t>
            </w:r>
            <w:bookmarkEnd w:id="46"/>
            <w:bookmarkEnd w:id="47"/>
          </w:p>
        </w:tc>
      </w:tr>
    </w:tbl>
    <w:p w14:paraId="776CBCA4">
      <w:pPr>
        <w:pStyle w:val="56"/>
        <w:spacing w:before="156"/>
        <w:ind w:firstLine="482"/>
      </w:pPr>
      <w:bookmarkStart w:id="48" w:name="_Toc187841665"/>
      <w:bookmarkStart w:id="49" w:name="_Toc185020860"/>
      <w:r>
        <w:rPr>
          <w:rFonts w:hint="eastAsia"/>
        </w:rPr>
        <w:t>案例2-8苏州高博职业学院体教融合，活力赋能</w:t>
      </w:r>
      <w:bookmarkEnd w:id="48"/>
      <w:bookmarkEnd w:id="49"/>
    </w:p>
    <w:p w14:paraId="218DD2D2">
      <w:pPr>
        <w:pStyle w:val="42"/>
      </w:pPr>
      <w:r>
        <w:rPr>
          <w:rFonts w:hint="eastAsia"/>
        </w:rPr>
        <w:t>苏州高博职业学院为推动群众性体育健身活动全面发展，丰富学生体育文化生活，提高身体素质和运动水平，学校举办2023-2024学年体育文化系列活动。</w:t>
      </w:r>
      <w:r>
        <w:t>本届活动</w:t>
      </w:r>
      <w:r>
        <w:rPr>
          <w:rFonts w:hint="eastAsia"/>
        </w:rPr>
        <w:t>中</w:t>
      </w:r>
      <w:r>
        <w:t>共设足球、篮球、羽毛球、排球、乒乓球、趣味运动会和田径运动会7个项目</w:t>
      </w:r>
      <w:r>
        <w:rPr>
          <w:rFonts w:hint="eastAsia"/>
        </w:rPr>
        <w:t>。</w:t>
      </w:r>
      <w:r>
        <w:t>活动现场气氛热烈，精彩迭起</w:t>
      </w:r>
      <w:r>
        <w:rPr>
          <w:rFonts w:hint="eastAsia"/>
        </w:rPr>
        <w:t>，</w:t>
      </w:r>
      <w:r>
        <w:t>展现出了</w:t>
      </w:r>
      <w:r>
        <w:rPr>
          <w:rFonts w:hint="eastAsia"/>
        </w:rPr>
        <w:t>同学们</w:t>
      </w:r>
      <w:r>
        <w:t>顽强拼搏的精神风貌和团队协作的能力。通过此次活动，学校为广大热爱运动的学生提供了展示自我的平台，推动了文体活动的蓬勃发展，营造了积极向上、充满生机的校园氛围。</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28"/>
        <w:gridCol w:w="3894"/>
      </w:tblGrid>
      <w:tr w14:paraId="48997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2" w:hRule="atLeast"/>
        </w:trPr>
        <w:tc>
          <w:tcPr>
            <w:tcW w:w="2688" w:type="pct"/>
            <w:vAlign w:val="center"/>
          </w:tcPr>
          <w:p w14:paraId="58DD83DA">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879725" cy="1619885"/>
                  <wp:effectExtent l="0" t="0" r="0" b="0"/>
                  <wp:docPr id="16656829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82947" name="图片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893167" cy="1627232"/>
                          </a:xfrm>
                          <a:prstGeom prst="rect">
                            <a:avLst/>
                          </a:prstGeom>
                          <a:noFill/>
                          <a:ln>
                            <a:noFill/>
                          </a:ln>
                        </pic:spPr>
                      </pic:pic>
                    </a:graphicData>
                  </a:graphic>
                </wp:inline>
              </w:drawing>
            </w:r>
          </w:p>
        </w:tc>
        <w:tc>
          <w:tcPr>
            <w:tcW w:w="2312" w:type="pct"/>
            <w:vAlign w:val="center"/>
          </w:tcPr>
          <w:p w14:paraId="45181990">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392680" cy="1619885"/>
                  <wp:effectExtent l="0" t="0" r="7620" b="0"/>
                  <wp:docPr id="3031189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18916" name="图片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393004" cy="1620000"/>
                          </a:xfrm>
                          <a:prstGeom prst="rect">
                            <a:avLst/>
                          </a:prstGeom>
                          <a:noFill/>
                          <a:ln>
                            <a:noFill/>
                          </a:ln>
                        </pic:spPr>
                      </pic:pic>
                    </a:graphicData>
                  </a:graphic>
                </wp:inline>
              </w:drawing>
            </w:r>
          </w:p>
        </w:tc>
      </w:tr>
      <w:tr w14:paraId="202179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43188E8C">
            <w:pPr>
              <w:pStyle w:val="6"/>
              <w:ind w:firstLine="0" w:firstLineChars="0"/>
              <w:jc w:val="center"/>
            </w:pPr>
            <w:bookmarkStart w:id="50" w:name="_Toc187841832"/>
            <w:bookmarkStart w:id="51" w:name="_Toc18502086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8</w:t>
            </w:r>
            <w:r>
              <w:fldChar w:fldCharType="end"/>
            </w:r>
            <w:r>
              <w:rPr>
                <w:rFonts w:hint="eastAsia"/>
              </w:rPr>
              <w:t xml:space="preserve">  </w:t>
            </w:r>
            <w:r>
              <w:rPr>
                <w:rFonts w:hint="eastAsia"/>
                <w:kern w:val="0"/>
              </w:rPr>
              <w:t>苏州高博职业学院举办年度体育文化系列活动</w:t>
            </w:r>
            <w:bookmarkEnd w:id="50"/>
            <w:bookmarkEnd w:id="51"/>
          </w:p>
        </w:tc>
      </w:tr>
    </w:tbl>
    <w:p w14:paraId="3F2F0DDE">
      <w:pPr>
        <w:pStyle w:val="56"/>
        <w:spacing w:before="156"/>
        <w:ind w:firstLine="482"/>
      </w:pPr>
      <w:bookmarkStart w:id="52" w:name="_Toc185020874"/>
      <w:bookmarkStart w:id="53" w:name="_Toc187841666"/>
      <w:r>
        <w:rPr>
          <w:rFonts w:hint="eastAsia"/>
        </w:rPr>
        <w:t>案例2-9</w:t>
      </w:r>
      <w:r>
        <w:rPr>
          <w:rFonts w:hint="eastAsia" w:cs="宋体"/>
        </w:rPr>
        <w:t>苏州高博职业学院</w:t>
      </w:r>
      <w:r>
        <w:rPr>
          <w:rFonts w:hint="eastAsia"/>
        </w:rPr>
        <w:t>市运逐梦，体育铸魂</w:t>
      </w:r>
      <w:bookmarkEnd w:id="52"/>
      <w:bookmarkEnd w:id="53"/>
    </w:p>
    <w:p w14:paraId="0B33E56D">
      <w:pPr>
        <w:pStyle w:val="42"/>
      </w:pPr>
      <w:r>
        <w:rPr>
          <w:rFonts w:hint="eastAsia"/>
        </w:rPr>
        <w:t>苏州市第十六届运动会本科院校及高职高专组田径赛于10月24-25日在苏大东校区举行。苏州高博职业学院田径队表现出众，斩获13金、5银、4铜，团体总分居13所高职高专院校之首。学校长期秉持“五育并举”理念，依教育部要求开足体育课，设晨跑制度，完善体育设施，每年举办校田径运动会与体育文化活动，还组建多支运动队。</w:t>
      </w:r>
      <w:r>
        <w:rPr>
          <w:rFonts w:hint="eastAsia"/>
          <w:lang w:val="en-US" w:eastAsia="zh-CN"/>
        </w:rPr>
        <w:t>因此</w:t>
      </w:r>
      <w:r>
        <w:rPr>
          <w:rFonts w:hint="eastAsia"/>
        </w:rPr>
        <w:t>，学生体育热情高涨。此次除田径队外，校足球队、乒乓球队、健美操队在市运会高校组赛事中亦成绩斐然。学校以体育为基，促学生全面发展，于市运会舞台尽显体育育人成果，彰显积极向上的校园体育精神风貌。</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55"/>
        <w:gridCol w:w="4067"/>
      </w:tblGrid>
      <w:tr w14:paraId="6C035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2" w:hRule="atLeast"/>
        </w:trPr>
        <w:tc>
          <w:tcPr>
            <w:tcW w:w="2533" w:type="pct"/>
            <w:vAlign w:val="center"/>
          </w:tcPr>
          <w:p w14:paraId="60F55007">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700655" cy="1835785"/>
                  <wp:effectExtent l="0" t="0" r="4445" b="12065"/>
                  <wp:docPr id="112058520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85206" name="图片 26"/>
                          <pic:cNvPicPr>
                            <a:picLocks noChangeAspect="1" noChangeArrowheads="1"/>
                          </pic:cNvPicPr>
                        </pic:nvPicPr>
                        <pic:blipFill>
                          <a:blip r:embed="rId34" cstate="print">
                            <a:extLst>
                              <a:ext uri="{28A0092B-C50C-407E-A947-70E740481C1C}">
                                <a14:useLocalDpi xmlns:a14="http://schemas.microsoft.com/office/drawing/2010/main" val="0"/>
                              </a:ext>
                            </a:extLst>
                          </a:blip>
                          <a:srcRect b="15008"/>
                          <a:stretch>
                            <a:fillRect/>
                          </a:stretch>
                        </pic:blipFill>
                        <pic:spPr>
                          <a:xfrm>
                            <a:off x="0" y="0"/>
                            <a:ext cx="2700655" cy="1835785"/>
                          </a:xfrm>
                          <a:prstGeom prst="rect">
                            <a:avLst/>
                          </a:prstGeom>
                          <a:noFill/>
                          <a:ln>
                            <a:noFill/>
                          </a:ln>
                        </pic:spPr>
                      </pic:pic>
                    </a:graphicData>
                  </a:graphic>
                </wp:inline>
              </w:drawing>
            </w:r>
          </w:p>
        </w:tc>
        <w:tc>
          <w:tcPr>
            <w:tcW w:w="2467" w:type="pct"/>
            <w:vAlign w:val="center"/>
          </w:tcPr>
          <w:p w14:paraId="3E0BF6AF">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447925" cy="1835785"/>
                  <wp:effectExtent l="0" t="0" r="9525" b="12065"/>
                  <wp:docPr id="13567480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748009" name="图片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447925" cy="1835785"/>
                          </a:xfrm>
                          <a:prstGeom prst="rect">
                            <a:avLst/>
                          </a:prstGeom>
                          <a:noFill/>
                          <a:ln>
                            <a:noFill/>
                          </a:ln>
                        </pic:spPr>
                      </pic:pic>
                    </a:graphicData>
                  </a:graphic>
                </wp:inline>
              </w:drawing>
            </w:r>
          </w:p>
        </w:tc>
      </w:tr>
      <w:tr w14:paraId="1CDCDC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58570161">
            <w:pPr>
              <w:pStyle w:val="6"/>
              <w:ind w:firstLine="0" w:firstLineChars="0"/>
              <w:jc w:val="center"/>
            </w:pPr>
            <w:bookmarkStart w:id="54" w:name="_Toc187841833"/>
            <w:bookmarkStart w:id="55" w:name="_Toc18502087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9</w:t>
            </w:r>
            <w:r>
              <w:fldChar w:fldCharType="end"/>
            </w:r>
            <w:r>
              <w:rPr>
                <w:rFonts w:hint="eastAsia"/>
              </w:rPr>
              <w:t xml:space="preserve">  </w:t>
            </w:r>
            <w:r>
              <w:rPr>
                <w:rFonts w:hint="eastAsia"/>
                <w:kern w:val="0"/>
              </w:rPr>
              <w:t>苏州高博职业学院田径代表</w:t>
            </w:r>
            <w:r>
              <w:rPr>
                <w:rFonts w:hint="eastAsia"/>
                <w:kern w:val="0"/>
                <w:lang w:val="en-US" w:eastAsia="zh-CN"/>
              </w:rPr>
              <w:t>队</w:t>
            </w:r>
            <w:r>
              <w:rPr>
                <w:rFonts w:hint="eastAsia"/>
                <w:kern w:val="0"/>
              </w:rPr>
              <w:t>参加市运会，成绩稳居榜首</w:t>
            </w:r>
            <w:bookmarkEnd w:id="54"/>
            <w:bookmarkEnd w:id="55"/>
          </w:p>
        </w:tc>
      </w:tr>
    </w:tbl>
    <w:p w14:paraId="37D32CA8">
      <w:pPr>
        <w:pStyle w:val="56"/>
        <w:spacing w:before="156"/>
        <w:ind w:firstLine="482"/>
      </w:pPr>
      <w:bookmarkStart w:id="56" w:name="_Toc185020869"/>
      <w:bookmarkStart w:id="57" w:name="_Toc187841667"/>
      <w:r>
        <w:rPr>
          <w:rFonts w:hint="eastAsia"/>
        </w:rPr>
        <w:t>案例2-10苏州高博职业学院职路领航，成就未来</w:t>
      </w:r>
      <w:bookmarkEnd w:id="56"/>
      <w:bookmarkEnd w:id="57"/>
      <w:r>
        <w:rPr>
          <w:rFonts w:hint="eastAsia"/>
        </w:rPr>
        <w:t xml:space="preserve"> </w:t>
      </w:r>
    </w:p>
    <w:p w14:paraId="3B6501F9">
      <w:pPr>
        <w:pStyle w:val="42"/>
      </w:pPr>
      <w:r>
        <w:rPr>
          <w:rFonts w:hint="eastAsia"/>
        </w:rPr>
        <w:t>苏州高博职业学院积极组织</w:t>
      </w:r>
      <w:bookmarkStart w:id="58" w:name="OLE_LINK2"/>
      <w:r>
        <w:rPr>
          <w:rFonts w:hint="eastAsia"/>
        </w:rPr>
        <w:t>学生参加江苏省教育厅举办的第十八届大学生职业规划大赛</w:t>
      </w:r>
      <w:bookmarkEnd w:id="58"/>
      <w:r>
        <w:rPr>
          <w:rFonts w:hint="eastAsia"/>
        </w:rPr>
        <w:t>。学校构建全方位参赛推进体系：开展广泛而深入的宣传动员，充分激发师生的参与热情；精心组织参赛流程，确保各环节有条不紊；整合校内外多元资源，为备赛提供坚实保障；强化顶层设计与统筹部署，优化就业育人模式。在备赛期间，指导老师悉心点拨，参赛学生全力以赴，共同铸就坚实的备赛力量。大赛中，医学院 2021 级学生戎冬梅获就业赛道（职教组）二等奖，艺术与建筑学院 2021 级学生蒋宇杭获三等奖。此次获奖不仅体现了学生的优秀，更有助于引导毕业生树立正确的成才观、就业观和择业观，助力学生成长成才，对推动学校就业工作、培养高素质人才具有重要意义。</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52"/>
        <w:gridCol w:w="4270"/>
      </w:tblGrid>
      <w:tr w14:paraId="139DBF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822" w:hRule="atLeast"/>
        </w:trPr>
        <w:tc>
          <w:tcPr>
            <w:tcW w:w="2495" w:type="pct"/>
            <w:vAlign w:val="center"/>
          </w:tcPr>
          <w:p w14:paraId="2D09783D">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940050" cy="1950720"/>
                  <wp:effectExtent l="0" t="0" r="0" b="0"/>
                  <wp:docPr id="16492174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17404" name="图片 16"/>
                          <pic:cNvPicPr>
                            <a:picLocks noChangeAspect="1" noChangeArrowheads="1"/>
                          </pic:cNvPicPr>
                        </pic:nvPicPr>
                        <pic:blipFill>
                          <a:blip r:embed="rId36" cstate="print">
                            <a:extLst>
                              <a:ext uri="{28A0092B-C50C-407E-A947-70E740481C1C}">
                                <a14:useLocalDpi xmlns:a14="http://schemas.microsoft.com/office/drawing/2010/main" val="0"/>
                              </a:ext>
                            </a:extLst>
                          </a:blip>
                          <a:srcRect l="2750" t="4831" r="4660" b="5214"/>
                          <a:stretch>
                            <a:fillRect/>
                          </a:stretch>
                        </pic:blipFill>
                        <pic:spPr>
                          <a:xfrm>
                            <a:off x="0" y="0"/>
                            <a:ext cx="2956642" cy="1961514"/>
                          </a:xfrm>
                          <a:prstGeom prst="rect">
                            <a:avLst/>
                          </a:prstGeom>
                          <a:noFill/>
                          <a:ln>
                            <a:noFill/>
                          </a:ln>
                        </pic:spPr>
                      </pic:pic>
                    </a:graphicData>
                  </a:graphic>
                </wp:inline>
              </w:drawing>
            </w:r>
          </w:p>
        </w:tc>
        <w:tc>
          <w:tcPr>
            <w:tcW w:w="2505" w:type="pct"/>
            <w:vAlign w:val="center"/>
          </w:tcPr>
          <w:p w14:paraId="5F567A46">
            <w:pPr>
              <w:ind w:firstLine="0" w:firstLineChars="0"/>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drawing>
                <wp:inline distT="0" distB="0" distL="0" distR="0">
                  <wp:extent cx="2943860" cy="1943735"/>
                  <wp:effectExtent l="0" t="0" r="8890" b="0"/>
                  <wp:docPr id="14124709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70977" name="图片 19"/>
                          <pic:cNvPicPr>
                            <a:picLocks noChangeAspect="1" noChangeArrowheads="1"/>
                          </pic:cNvPicPr>
                        </pic:nvPicPr>
                        <pic:blipFill>
                          <a:blip r:embed="rId37" cstate="print">
                            <a:extLst>
                              <a:ext uri="{28A0092B-C50C-407E-A947-70E740481C1C}">
                                <a14:useLocalDpi xmlns:a14="http://schemas.microsoft.com/office/drawing/2010/main" val="0"/>
                              </a:ext>
                            </a:extLst>
                          </a:blip>
                          <a:srcRect l="4771" t="6813" r="4328" b="7445"/>
                          <a:stretch>
                            <a:fillRect/>
                          </a:stretch>
                        </pic:blipFill>
                        <pic:spPr>
                          <a:xfrm>
                            <a:off x="0" y="0"/>
                            <a:ext cx="2944468" cy="1944000"/>
                          </a:xfrm>
                          <a:prstGeom prst="rect">
                            <a:avLst/>
                          </a:prstGeom>
                          <a:noFill/>
                          <a:ln>
                            <a:noFill/>
                          </a:ln>
                        </pic:spPr>
                      </pic:pic>
                    </a:graphicData>
                  </a:graphic>
                </wp:inline>
              </w:drawing>
            </w:r>
          </w:p>
        </w:tc>
      </w:tr>
      <w:tr w14:paraId="35C23E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25C94755">
            <w:pPr>
              <w:pStyle w:val="6"/>
              <w:ind w:firstLine="0" w:firstLineChars="0"/>
              <w:jc w:val="center"/>
            </w:pPr>
            <w:bookmarkStart w:id="59" w:name="_Toc185020870"/>
            <w:bookmarkStart w:id="60" w:name="_Toc18784183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2</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10</w:t>
            </w:r>
            <w:r>
              <w:fldChar w:fldCharType="end"/>
            </w:r>
            <w:r>
              <w:rPr>
                <w:rFonts w:hint="eastAsia"/>
              </w:rPr>
              <w:t xml:space="preserve">  </w:t>
            </w:r>
            <w:r>
              <w:rPr>
                <w:rFonts w:hint="eastAsia"/>
                <w:kern w:val="0"/>
              </w:rPr>
              <w:t>苏州高博职业学院学生参加江苏省教育厅举办的第十八届大学生职业规划大赛分别获得二、三等奖</w:t>
            </w:r>
            <w:bookmarkEnd w:id="59"/>
            <w:bookmarkEnd w:id="60"/>
          </w:p>
        </w:tc>
      </w:tr>
    </w:tbl>
    <w:p w14:paraId="1B70F20D">
      <w:pPr>
        <w:pStyle w:val="3"/>
        <w:numPr>
          <w:ilvl w:val="0"/>
          <w:numId w:val="2"/>
        </w:numPr>
        <w:rPr>
          <w:shd w:val="clear" w:color="auto" w:fill="FFFFFF"/>
        </w:rPr>
      </w:pPr>
      <w:bookmarkStart w:id="61" w:name="_Toc187841668"/>
      <w:bookmarkStart w:id="62" w:name="_Toc155855626"/>
      <w:r>
        <w:rPr>
          <w:rFonts w:hint="eastAsia"/>
          <w:shd w:val="clear" w:color="auto" w:fill="FFFFFF"/>
        </w:rPr>
        <w:t>服务贡献</w:t>
      </w:r>
      <w:bookmarkEnd w:id="61"/>
      <w:bookmarkEnd w:id="62"/>
    </w:p>
    <w:p w14:paraId="57029C43">
      <w:pPr>
        <w:ind w:firstLine="560"/>
        <w:rPr>
          <w:rFonts w:ascii="宋体" w:hAnsi="宋体"/>
          <w:szCs w:val="28"/>
        </w:rPr>
      </w:pPr>
      <w:r>
        <w:rPr>
          <w:rFonts w:hint="eastAsia" w:ascii="宋体" w:hAnsi="宋体"/>
          <w:szCs w:val="28"/>
        </w:rPr>
        <w:t>本学年</w:t>
      </w:r>
      <w:r>
        <w:rPr>
          <w:rFonts w:hint="eastAsia" w:ascii="宋体" w:hAnsi="宋体"/>
          <w:szCs w:val="28"/>
          <w:lang w:eastAsia="zh-CN"/>
        </w:rPr>
        <w:t>学校</w:t>
      </w:r>
      <w:r>
        <w:rPr>
          <w:rFonts w:hint="eastAsia" w:ascii="宋体" w:hAnsi="宋体"/>
          <w:szCs w:val="28"/>
        </w:rPr>
        <w:t>的科技服务、就业及服务社会有序推进，良性运行。2</w:t>
      </w:r>
      <w:r>
        <w:rPr>
          <w:rFonts w:ascii="宋体" w:hAnsi="宋体"/>
          <w:szCs w:val="28"/>
        </w:rPr>
        <w:t>02</w:t>
      </w:r>
      <w:r>
        <w:rPr>
          <w:rFonts w:hint="eastAsia" w:ascii="宋体" w:hAnsi="宋体"/>
          <w:szCs w:val="28"/>
        </w:rPr>
        <w:t>3年毕业生就业情况良好，特点鲜明。</w:t>
      </w:r>
      <w:r>
        <w:rPr>
          <w:rFonts w:ascii="宋体" w:hAnsi="宋体"/>
          <w:szCs w:val="28"/>
        </w:rPr>
        <w:t>横向技术服务</w:t>
      </w:r>
      <w:r>
        <w:rPr>
          <w:rFonts w:hint="eastAsia" w:ascii="宋体" w:hAnsi="宋体"/>
          <w:szCs w:val="28"/>
        </w:rPr>
        <w:t>到款额、纵向科研经费到款额、公益项目培训学时等项目继续增长，横向技术服务产生的经济效益、技术开发与转化仍需加大支持并寻求突破。</w:t>
      </w:r>
    </w:p>
    <w:p w14:paraId="57872EDF">
      <w:pPr>
        <w:pStyle w:val="56"/>
        <w:spacing w:before="156"/>
        <w:ind w:firstLine="482"/>
      </w:pPr>
      <w:bookmarkStart w:id="63" w:name="_Toc187841671"/>
      <w:bookmarkStart w:id="64" w:name="_Toc185020885"/>
      <w:bookmarkStart w:id="65" w:name="_Toc155855629"/>
      <w:bookmarkStart w:id="66" w:name="_Toc153956718"/>
      <w:bookmarkStart w:id="67" w:name="_Toc153459526"/>
      <w:r>
        <w:rPr>
          <w:rFonts w:hint="eastAsia"/>
        </w:rPr>
        <w:t>案例3-1</w:t>
      </w:r>
      <w:r>
        <w:rPr>
          <w:rFonts w:hint="eastAsia" w:cs="宋体"/>
        </w:rPr>
        <w:t>苏州高博职业学院</w:t>
      </w:r>
      <w:r>
        <w:rPr>
          <w:rFonts w:hint="eastAsia"/>
        </w:rPr>
        <w:t>“三主导、三贴近”促就业</w:t>
      </w:r>
      <w:bookmarkEnd w:id="63"/>
      <w:bookmarkEnd w:id="64"/>
    </w:p>
    <w:p w14:paraId="781E0FE7">
      <w:pPr>
        <w:pStyle w:val="42"/>
      </w:pPr>
      <w:r>
        <w:rPr>
          <w:rFonts w:hint="eastAsia"/>
        </w:rPr>
        <w:t>苏州高博职业学院医学院举办2024届毕业生专场招聘会，涵盖护理、健康管理、药品经营与管理、老年保健与管理等专业。学院积极响应国家与江苏省就业决策部署，搭建优质交流平台。其特色在于构建“三主导、三贴近”多元育人共同体机制，紧扣大健康专业特性与医疗单位招聘特点，精心定制就业指导方案。从就业能力提升到服务优化，从机会创造到全方位保障，学院精准发力。此机制彰显学院对就业工作的深度思考与创新实践，有效整合各方资源，为毕业生在大健康领域就业开辟通路，提升就业质量，也为同类院校就业工作提供了可借鉴的范例，助力大健康人才精准对接市场需求。</w:t>
      </w:r>
    </w:p>
    <w:tbl>
      <w:tblPr>
        <w:tblStyle w:val="31"/>
        <w:tblW w:w="88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46"/>
        <w:gridCol w:w="4390"/>
      </w:tblGrid>
      <w:tr w14:paraId="33325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22" w:hRule="atLeast"/>
        </w:trPr>
        <w:tc>
          <w:tcPr>
            <w:tcW w:w="4446" w:type="dxa"/>
            <w:vAlign w:val="center"/>
          </w:tcPr>
          <w:p w14:paraId="34550A87">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582545" cy="1665605"/>
                  <wp:effectExtent l="0" t="0" r="8255" b="10795"/>
                  <wp:docPr id="192428629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86299" name="图片 29"/>
                          <pic:cNvPicPr>
                            <a:picLocks noChangeAspect="1" noChangeArrowheads="1"/>
                          </pic:cNvPicPr>
                        </pic:nvPicPr>
                        <pic:blipFill>
                          <a:blip r:embed="rId38" cstate="print">
                            <a:extLst>
                              <a:ext uri="{28A0092B-C50C-407E-A947-70E740481C1C}">
                                <a14:useLocalDpi xmlns:a14="http://schemas.microsoft.com/office/drawing/2010/main" val="0"/>
                              </a:ext>
                            </a:extLst>
                          </a:blip>
                          <a:srcRect t="5060" b="8930"/>
                          <a:stretch>
                            <a:fillRect/>
                          </a:stretch>
                        </pic:blipFill>
                        <pic:spPr>
                          <a:xfrm>
                            <a:off x="0" y="0"/>
                            <a:ext cx="2615955" cy="1687211"/>
                          </a:xfrm>
                          <a:prstGeom prst="rect">
                            <a:avLst/>
                          </a:prstGeom>
                          <a:noFill/>
                          <a:ln>
                            <a:noFill/>
                          </a:ln>
                        </pic:spPr>
                      </pic:pic>
                    </a:graphicData>
                  </a:graphic>
                </wp:inline>
              </w:drawing>
            </w:r>
          </w:p>
        </w:tc>
        <w:tc>
          <w:tcPr>
            <w:tcW w:w="4390" w:type="dxa"/>
            <w:vAlign w:val="center"/>
          </w:tcPr>
          <w:p w14:paraId="3D81AF64">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480310" cy="1671955"/>
                  <wp:effectExtent l="0" t="0" r="15240" b="4445"/>
                  <wp:docPr id="143499770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97707" name="图片 30"/>
                          <pic:cNvPicPr>
                            <a:picLocks noChangeAspect="1" noChangeArrowheads="1"/>
                          </pic:cNvPicPr>
                        </pic:nvPicPr>
                        <pic:blipFill>
                          <a:blip r:embed="rId39" cstate="print">
                            <a:extLst>
                              <a:ext uri="{28A0092B-C50C-407E-A947-70E740481C1C}">
                                <a14:useLocalDpi xmlns:a14="http://schemas.microsoft.com/office/drawing/2010/main" val="0"/>
                              </a:ext>
                            </a:extLst>
                          </a:blip>
                          <a:srcRect t="10103"/>
                          <a:stretch>
                            <a:fillRect/>
                          </a:stretch>
                        </pic:blipFill>
                        <pic:spPr>
                          <a:xfrm>
                            <a:off x="0" y="0"/>
                            <a:ext cx="2491616" cy="1679644"/>
                          </a:xfrm>
                          <a:prstGeom prst="rect">
                            <a:avLst/>
                          </a:prstGeom>
                          <a:noFill/>
                          <a:ln>
                            <a:noFill/>
                          </a:ln>
                        </pic:spPr>
                      </pic:pic>
                    </a:graphicData>
                  </a:graphic>
                </wp:inline>
              </w:drawing>
            </w:r>
          </w:p>
        </w:tc>
      </w:tr>
      <w:tr w14:paraId="6B0D09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8836" w:type="dxa"/>
            <w:gridSpan w:val="2"/>
            <w:vAlign w:val="center"/>
          </w:tcPr>
          <w:p w14:paraId="2DCEA141">
            <w:pPr>
              <w:pStyle w:val="6"/>
              <w:ind w:firstLine="0" w:firstLineChars="0"/>
              <w:jc w:val="center"/>
            </w:pPr>
            <w:bookmarkStart w:id="68" w:name="_Toc185020886"/>
            <w:bookmarkStart w:id="69" w:name="_Toc18784183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 xml:space="preserve">  苏州高博职业学院举办2024届毕业生专场招聘会，涵盖护理、健康管理等多专业</w:t>
            </w:r>
            <w:bookmarkEnd w:id="68"/>
            <w:bookmarkEnd w:id="69"/>
          </w:p>
        </w:tc>
      </w:tr>
      <w:bookmarkEnd w:id="65"/>
      <w:bookmarkEnd w:id="66"/>
      <w:bookmarkEnd w:id="67"/>
    </w:tbl>
    <w:p w14:paraId="2114DE97">
      <w:pPr>
        <w:pStyle w:val="56"/>
        <w:spacing w:before="156"/>
        <w:ind w:firstLine="482"/>
      </w:pPr>
      <w:bookmarkStart w:id="70" w:name="_Toc153459529"/>
      <w:bookmarkStart w:id="71" w:name="_Toc153956727"/>
      <w:bookmarkStart w:id="72" w:name="_Toc155855631"/>
      <w:bookmarkStart w:id="73" w:name="_Toc187841673"/>
      <w:r>
        <w:rPr>
          <w:rFonts w:hint="eastAsia"/>
        </w:rPr>
        <w:t>案例</w:t>
      </w:r>
      <w:bookmarkEnd w:id="70"/>
      <w:bookmarkEnd w:id="71"/>
      <w:bookmarkEnd w:id="72"/>
      <w:bookmarkStart w:id="74" w:name="_Toc185020887"/>
      <w:r>
        <w:rPr>
          <w:rFonts w:hint="eastAsia"/>
        </w:rPr>
        <w:t>3-2</w:t>
      </w:r>
      <w:r>
        <w:rPr>
          <w:rFonts w:hint="eastAsia" w:cs="宋体"/>
        </w:rPr>
        <w:t>苏州高博职业学院</w:t>
      </w:r>
      <w:r>
        <w:rPr>
          <w:rFonts w:hint="eastAsia"/>
        </w:rPr>
        <w:t>助力退役军人启航新篇</w:t>
      </w:r>
      <w:bookmarkEnd w:id="73"/>
      <w:bookmarkEnd w:id="74"/>
    </w:p>
    <w:p w14:paraId="38AC1335">
      <w:pPr>
        <w:pStyle w:val="42"/>
        <w:rPr>
          <w:shd w:val="clear" w:color="auto" w:fill="FFFFFF"/>
        </w:rPr>
      </w:pPr>
      <w:r>
        <w:rPr>
          <w:rFonts w:hint="eastAsia"/>
          <w:shd w:val="clear" w:color="auto" w:fill="FFFFFF"/>
        </w:rPr>
        <w:t>苏州高博职业学院</w:t>
      </w:r>
      <w:r>
        <w:rPr>
          <w:shd w:val="clear" w:color="auto" w:fill="FFFFFF"/>
        </w:rPr>
        <w:t>携手多区开展退役军人适应性培训。助力退役士兵融入地方，明晰就业形势，完成角色转换。培训以思政引领，开启返乡认知；重实效促转型，助力迈出新步；抓就业施帮扶，攻克社会挑战。</w:t>
      </w:r>
      <w:r>
        <w:rPr>
          <w:rFonts w:hint="eastAsia"/>
          <w:shd w:val="clear" w:color="auto" w:fill="FFFFFF"/>
        </w:rPr>
        <w:t>学校</w:t>
      </w:r>
      <w:r>
        <w:rPr>
          <w:shd w:val="clear" w:color="auto" w:fill="FFFFFF"/>
        </w:rPr>
        <w:t>借此契机，站位高远、勇于担当、举措扎实，于提升教育质效、精准就业帮扶、扶持创新创业等方面发力。通过系列努力，切实增强退役军人的获得感、幸福感与荣誉感，赢得他们一致赞誉。此举</w:t>
      </w:r>
      <w:r>
        <w:rPr>
          <w:rFonts w:hint="eastAsia"/>
          <w:shd w:val="clear" w:color="auto" w:fill="FFFFFF"/>
        </w:rPr>
        <w:t>体现学校</w:t>
      </w:r>
      <w:r>
        <w:rPr>
          <w:shd w:val="clear" w:color="auto" w:fill="FFFFFF"/>
        </w:rPr>
        <w:t>社会责任担当，为退役军人搭建从军营到社会的坚实桥梁，使其能顺利开启人生新篇。</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64228A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134" w:hRule="atLeast"/>
        </w:trPr>
        <w:tc>
          <w:tcPr>
            <w:tcW w:w="2500" w:type="pct"/>
            <w:vAlign w:val="center"/>
          </w:tcPr>
          <w:p w14:paraId="3C69B59D">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98115" cy="1799590"/>
                  <wp:effectExtent l="0" t="0" r="6985" b="10160"/>
                  <wp:docPr id="191799250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92505" name="图片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698214" cy="1800000"/>
                          </a:xfrm>
                          <a:prstGeom prst="rect">
                            <a:avLst/>
                          </a:prstGeom>
                          <a:noFill/>
                          <a:ln>
                            <a:noFill/>
                          </a:ln>
                        </pic:spPr>
                      </pic:pic>
                    </a:graphicData>
                  </a:graphic>
                </wp:inline>
              </w:drawing>
            </w:r>
          </w:p>
        </w:tc>
        <w:tc>
          <w:tcPr>
            <w:tcW w:w="2500" w:type="pct"/>
            <w:vAlign w:val="center"/>
          </w:tcPr>
          <w:p w14:paraId="3E692E50">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98115" cy="1799590"/>
                  <wp:effectExtent l="0" t="0" r="6985" b="10160"/>
                  <wp:docPr id="202539651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96511" name="图片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698215" cy="1800000"/>
                          </a:xfrm>
                          <a:prstGeom prst="rect">
                            <a:avLst/>
                          </a:prstGeom>
                          <a:noFill/>
                          <a:ln>
                            <a:noFill/>
                          </a:ln>
                        </pic:spPr>
                      </pic:pic>
                    </a:graphicData>
                  </a:graphic>
                </wp:inline>
              </w:drawing>
            </w:r>
          </w:p>
        </w:tc>
      </w:tr>
      <w:tr w14:paraId="3FCDE6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1C2B2F9A">
            <w:pPr>
              <w:pStyle w:val="6"/>
              <w:ind w:firstLine="0" w:firstLineChars="0"/>
              <w:jc w:val="center"/>
            </w:pPr>
            <w:bookmarkStart w:id="75" w:name="_Toc187841836"/>
            <w:bookmarkStart w:id="76" w:name="_Toc185020888"/>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3</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rPr>
                <w:rFonts w:hint="eastAsia"/>
              </w:rPr>
              <w:t xml:space="preserve">  苏州高博职业学院携手多区开展退役军人适应性培训</w:t>
            </w:r>
            <w:bookmarkEnd w:id="75"/>
            <w:bookmarkEnd w:id="76"/>
          </w:p>
        </w:tc>
      </w:tr>
    </w:tbl>
    <w:p w14:paraId="5915BDD3">
      <w:pPr>
        <w:pStyle w:val="3"/>
        <w:numPr>
          <w:ilvl w:val="0"/>
          <w:numId w:val="2"/>
        </w:numPr>
        <w:rPr>
          <w:rFonts w:asciiTheme="minorEastAsia" w:hAnsiTheme="minorEastAsia" w:cstheme="minorEastAsia"/>
          <w:kern w:val="36"/>
          <w:szCs w:val="21"/>
        </w:rPr>
      </w:pPr>
      <w:bookmarkStart w:id="77" w:name="_Toc187841674"/>
      <w:bookmarkStart w:id="78" w:name="_Toc185020889"/>
      <w:r>
        <w:rPr>
          <w:rFonts w:hint="eastAsia"/>
          <w:shd w:val="clear" w:color="auto" w:fill="FFFFFF"/>
        </w:rPr>
        <w:t>文化传承</w:t>
      </w:r>
      <w:bookmarkEnd w:id="77"/>
    </w:p>
    <w:p w14:paraId="322033DA">
      <w:pPr>
        <w:spacing w:line="360" w:lineRule="auto"/>
        <w:ind w:firstLine="560"/>
        <w:rPr>
          <w:szCs w:val="28"/>
        </w:rPr>
      </w:pPr>
      <w:r>
        <w:rPr>
          <w:rFonts w:hint="eastAsia"/>
          <w:szCs w:val="28"/>
        </w:rPr>
        <w:t>文化传承是高校教育的重要使命之一，对于培养学生的综合素质、塑造正确价值观以及推动社会文化发展具有深远意义。</w:t>
      </w:r>
    </w:p>
    <w:p w14:paraId="62AF2073">
      <w:pPr>
        <w:pStyle w:val="56"/>
        <w:spacing w:before="156"/>
        <w:ind w:firstLine="482"/>
      </w:pPr>
      <w:bookmarkStart w:id="79" w:name="_Toc187841676"/>
      <w:r>
        <w:rPr>
          <w:rFonts w:hint="eastAsia"/>
        </w:rPr>
        <w:t>案例4-1苏州高博职业学院精琢工匠，育会计贤才</w:t>
      </w:r>
      <w:bookmarkEnd w:id="79"/>
    </w:p>
    <w:p w14:paraId="737CBA56">
      <w:pPr>
        <w:pStyle w:val="42"/>
      </w:pPr>
      <w:r>
        <w:rPr>
          <w:rFonts w:hint="eastAsia"/>
        </w:rPr>
        <w:t>苏州高博职业学院国际商学院会计金融系依国家号召，为大数据与会计专业设“匠心筑梦，数赢未来”活动。“匠心启航”讲座邀资深人士，讲会计道德等，启学生职业热爱。“工匠实践”建企校合作，供实习实训，办模拟竞赛，练实操与创新力。“工匠服务”借劳动课入社区，办讲座展览，普金融知识。系列活动于学生心间植工匠精神，使其深植职业路。促专业技能与道德共进，为新时代育会计金融贤才，展学院教育担当，引学子逐梦会计金融领域，塑未来行业之星，让工匠精神在会计金融界熠熠生辉，推动行业高质量发展。</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51"/>
        <w:gridCol w:w="4371"/>
      </w:tblGrid>
      <w:tr w14:paraId="6E84D4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4" w:hRule="atLeast"/>
        </w:trPr>
        <w:tc>
          <w:tcPr>
            <w:tcW w:w="2357" w:type="pct"/>
            <w:vAlign w:val="center"/>
          </w:tcPr>
          <w:p w14:paraId="130557ED">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716530" cy="1800225"/>
                  <wp:effectExtent l="0" t="0" r="7620" b="9525"/>
                  <wp:docPr id="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5"/>
                          <pic:cNvPicPr>
                            <a:picLocks noChangeAspect="1" noChangeArrowheads="1"/>
                          </pic:cNvPicPr>
                        </pic:nvPicPr>
                        <pic:blipFill>
                          <a:blip r:embed="rId42" cstate="print">
                            <a:extLst>
                              <a:ext uri="{28A0092B-C50C-407E-A947-70E740481C1C}">
                                <a14:useLocalDpi xmlns:a14="http://schemas.microsoft.com/office/drawing/2010/main" val="0"/>
                              </a:ext>
                            </a:extLst>
                          </a:blip>
                          <a:srcRect l="1003" t="17979" r="10006" b="3390"/>
                          <a:stretch>
                            <a:fillRect/>
                          </a:stretch>
                        </pic:blipFill>
                        <pic:spPr>
                          <a:xfrm>
                            <a:off x="0" y="0"/>
                            <a:ext cx="2716530" cy="1800225"/>
                          </a:xfrm>
                          <a:prstGeom prst="rect">
                            <a:avLst/>
                          </a:prstGeom>
                          <a:noFill/>
                          <a:ln>
                            <a:noFill/>
                          </a:ln>
                        </pic:spPr>
                      </pic:pic>
                    </a:graphicData>
                  </a:graphic>
                </wp:inline>
              </w:drawing>
            </w:r>
          </w:p>
        </w:tc>
        <w:tc>
          <w:tcPr>
            <w:tcW w:w="2643" w:type="pct"/>
            <w:vAlign w:val="center"/>
          </w:tcPr>
          <w:p w14:paraId="4F0ADB1D">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872105" cy="1800225"/>
                  <wp:effectExtent l="0" t="0" r="4445" b="9525"/>
                  <wp:docPr id="1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0"/>
                          <pic:cNvPicPr>
                            <a:picLocks noChangeAspect="1" noChangeArrowheads="1"/>
                          </pic:cNvPicPr>
                        </pic:nvPicPr>
                        <pic:blipFill>
                          <a:blip r:embed="rId43" cstate="print">
                            <a:extLst>
                              <a:ext uri="{28A0092B-C50C-407E-A947-70E740481C1C}">
                                <a14:useLocalDpi xmlns:a14="http://schemas.microsoft.com/office/drawing/2010/main" val="0"/>
                              </a:ext>
                            </a:extLst>
                          </a:blip>
                          <a:srcRect t="10783" b="5645"/>
                          <a:stretch>
                            <a:fillRect/>
                          </a:stretch>
                        </pic:blipFill>
                        <pic:spPr>
                          <a:xfrm>
                            <a:off x="0" y="0"/>
                            <a:ext cx="2872105" cy="1800225"/>
                          </a:xfrm>
                          <a:prstGeom prst="rect">
                            <a:avLst/>
                          </a:prstGeom>
                          <a:noFill/>
                          <a:ln>
                            <a:noFill/>
                          </a:ln>
                        </pic:spPr>
                      </pic:pic>
                    </a:graphicData>
                  </a:graphic>
                </wp:inline>
              </w:drawing>
            </w:r>
          </w:p>
        </w:tc>
      </w:tr>
      <w:tr w14:paraId="410AE7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78D290D3">
            <w:pPr>
              <w:pStyle w:val="6"/>
              <w:ind w:firstLine="400"/>
              <w:jc w:val="center"/>
            </w:pPr>
            <w:bookmarkStart w:id="80" w:name="_Toc187841840"/>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rPr>
                <w:rFonts w:hint="eastAsia"/>
              </w:rPr>
              <w:t xml:space="preserve">  </w:t>
            </w:r>
            <w:r>
              <w:rPr>
                <w:rFonts w:hint="eastAsia" w:asciiTheme="minorEastAsia" w:hAnsiTheme="minorEastAsia" w:eastAsiaTheme="minorEastAsia" w:cstheme="minorEastAsia"/>
                <w:szCs w:val="21"/>
              </w:rPr>
              <w:t>苏州高博职业学院会计金融系开展“匠心启航”系列讲座</w:t>
            </w:r>
            <w:bookmarkEnd w:id="80"/>
          </w:p>
        </w:tc>
      </w:tr>
    </w:tbl>
    <w:p w14:paraId="5A6625B8">
      <w:pPr>
        <w:pStyle w:val="56"/>
        <w:spacing w:before="156"/>
        <w:ind w:firstLine="482"/>
      </w:pPr>
      <w:bookmarkStart w:id="81" w:name="_Toc187841677"/>
      <w:r>
        <w:rPr>
          <w:rFonts w:hint="eastAsia"/>
        </w:rPr>
        <w:t>案例4-2苏州高博职业学院服务社区，展示工艺</w:t>
      </w:r>
      <w:bookmarkEnd w:id="81"/>
    </w:p>
    <w:p w14:paraId="1BC1F031">
      <w:pPr>
        <w:pStyle w:val="42"/>
      </w:pPr>
      <w:r>
        <w:rPr>
          <w:rFonts w:hint="eastAsia"/>
        </w:rPr>
        <w:t>苏州高博职业学院“红星闪闪”社会实践团以“演、讲、示、教”的形式将“体验指尖国粹-苏绣”、“探寻非遗景泰蓝之美”、“剪下生辉”剪纸艺术呈现在居民们的眼前，为居民提供家门口的丰富文化体验，让大家在亲身参与中感受非遗文化的独特魅力。团队成员们手把手带领居民沉浸式体验非遗文化，在寓教于乐的氛围中弘扬中华优秀传统文化。志愿服务活动不仅为大家提供了展示锻炼的机会，也给社区的中小学生们埋下了一颗学习和传承非遗文化的种子。</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34"/>
        <w:gridCol w:w="3888"/>
      </w:tblGrid>
      <w:tr w14:paraId="7005A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4" w:hRule="atLeast"/>
        </w:trPr>
        <w:tc>
          <w:tcPr>
            <w:tcW w:w="2719" w:type="pct"/>
            <w:vAlign w:val="center"/>
          </w:tcPr>
          <w:p w14:paraId="7A28544D">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2915285" cy="1619885"/>
                  <wp:effectExtent l="0" t="0" r="18415" b="1841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44"/>
                          <a:stretch>
                            <a:fillRect/>
                          </a:stretch>
                        </pic:blipFill>
                        <pic:spPr>
                          <a:xfrm>
                            <a:off x="0" y="0"/>
                            <a:ext cx="2915285" cy="1619885"/>
                          </a:xfrm>
                          <a:prstGeom prst="rect">
                            <a:avLst/>
                          </a:prstGeom>
                          <a:noFill/>
                          <a:ln>
                            <a:noFill/>
                          </a:ln>
                        </pic:spPr>
                      </pic:pic>
                    </a:graphicData>
                  </a:graphic>
                </wp:inline>
              </w:drawing>
            </w:r>
          </w:p>
        </w:tc>
        <w:tc>
          <w:tcPr>
            <w:tcW w:w="2281" w:type="pct"/>
            <w:vAlign w:val="center"/>
          </w:tcPr>
          <w:p w14:paraId="7836F944">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2420620" cy="1619885"/>
                  <wp:effectExtent l="0" t="0" r="17780" b="1841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45"/>
                          <a:stretch>
                            <a:fillRect/>
                          </a:stretch>
                        </pic:blipFill>
                        <pic:spPr>
                          <a:xfrm>
                            <a:off x="0" y="0"/>
                            <a:ext cx="2420620" cy="1619885"/>
                          </a:xfrm>
                          <a:prstGeom prst="rect">
                            <a:avLst/>
                          </a:prstGeom>
                          <a:noFill/>
                          <a:ln>
                            <a:noFill/>
                          </a:ln>
                        </pic:spPr>
                      </pic:pic>
                    </a:graphicData>
                  </a:graphic>
                </wp:inline>
              </w:drawing>
            </w:r>
          </w:p>
        </w:tc>
      </w:tr>
      <w:tr w14:paraId="654221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245B7FCA">
            <w:pPr>
              <w:pStyle w:val="6"/>
              <w:ind w:firstLine="400"/>
              <w:jc w:val="center"/>
              <w:rPr>
                <w:rFonts w:hint="eastAsia" w:asciiTheme="minorEastAsia" w:hAnsiTheme="minorEastAsia" w:eastAsiaTheme="minorEastAsia" w:cstheme="minorEastAsia"/>
                <w:szCs w:val="21"/>
              </w:rPr>
            </w:pPr>
            <w:bookmarkStart w:id="82" w:name="_Toc18784184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r>
              <w:rPr>
                <w:rFonts w:hint="eastAsia"/>
                <w:color w:val="FF0000"/>
              </w:rPr>
              <w:t xml:space="preserve"> </w:t>
            </w:r>
            <w:r>
              <w:rPr>
                <w:rFonts w:hint="eastAsia"/>
              </w:rPr>
              <w:t xml:space="preserve"> </w:t>
            </w:r>
            <w:r>
              <w:rPr>
                <w:rFonts w:hint="eastAsia" w:asciiTheme="minorEastAsia" w:hAnsiTheme="minorEastAsia" w:eastAsiaTheme="minorEastAsia" w:cstheme="minorEastAsia"/>
                <w:szCs w:val="21"/>
              </w:rPr>
              <w:t>苏州高博职业学院开展“非遗进社区”社会实践活动</w:t>
            </w:r>
            <w:bookmarkEnd w:id="82"/>
          </w:p>
          <w:p w14:paraId="56DB2AD2"/>
        </w:tc>
      </w:tr>
    </w:tbl>
    <w:p w14:paraId="35198E40">
      <w:pPr>
        <w:pStyle w:val="56"/>
        <w:spacing w:before="156"/>
        <w:ind w:firstLine="482"/>
      </w:pPr>
      <w:bookmarkStart w:id="83" w:name="_Toc187841678"/>
      <w:r>
        <w:rPr>
          <w:rFonts w:hint="eastAsia"/>
        </w:rPr>
        <w:t>案例4-3苏州高博职业学院非遗润心，技承未来</w:t>
      </w:r>
      <w:bookmarkEnd w:id="83"/>
      <w:r>
        <w:rPr>
          <w:rFonts w:hint="eastAsia"/>
        </w:rPr>
        <w:t xml:space="preserve"> </w:t>
      </w:r>
    </w:p>
    <w:p w14:paraId="3072EFDD">
      <w:pPr>
        <w:pStyle w:val="42"/>
      </w:pPr>
      <w:r>
        <w:rPr>
          <w:rFonts w:hint="eastAsia"/>
        </w:rPr>
        <w:t>苏州高博职业学院在2024年江苏省暨苏州市职业教育活动周中，以展示教育成果为重要途径，落实立德树人，推进“三全育人”，助力学生实现社会价值。自4月中旬起，学校与苏州卢福英刺绣文化有限公司合作，精心筹备本次活动。严格筛选并组织了医学院的学生代表参与苏绣和景泰蓝工艺制作的展示。展示现场的精美苏绣与景泰蓝工艺画吸引众人目光，学生熟练演示技艺，获得组委会、参观者及社会各界的一致认可，赢得了多方表扬。此次活动通过丰富的展示和深入交流，展现了职业教育在制造强国战略和社会产业进步中的重要作用。学校与企业协同育人，将非遗文化引入校园，开设特色课程，使学生有机会接触和学习传统技艺，促进了非遗文化的传承与发展，提升了学生的综合素质和文化自信。</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47"/>
        <w:gridCol w:w="4275"/>
      </w:tblGrid>
      <w:tr w14:paraId="138238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4" w:hRule="atLeast"/>
        </w:trPr>
        <w:tc>
          <w:tcPr>
            <w:tcW w:w="2492" w:type="pct"/>
            <w:vAlign w:val="center"/>
          </w:tcPr>
          <w:p w14:paraId="4468B71E">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700020" cy="1799590"/>
                  <wp:effectExtent l="0" t="0" r="5080" b="10160"/>
                  <wp:docPr id="1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700650" cy="1800000"/>
                          </a:xfrm>
                          <a:prstGeom prst="rect">
                            <a:avLst/>
                          </a:prstGeom>
                          <a:noFill/>
                          <a:ln>
                            <a:noFill/>
                          </a:ln>
                        </pic:spPr>
                      </pic:pic>
                    </a:graphicData>
                  </a:graphic>
                </wp:inline>
              </w:drawing>
            </w:r>
          </w:p>
        </w:tc>
        <w:tc>
          <w:tcPr>
            <w:tcW w:w="2508" w:type="pct"/>
            <w:vAlign w:val="center"/>
          </w:tcPr>
          <w:p w14:paraId="0045DED5">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705735" cy="1804035"/>
                  <wp:effectExtent l="0" t="0" r="18415" b="5715"/>
                  <wp:docPr id="1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709434" cy="1806181"/>
                          </a:xfrm>
                          <a:prstGeom prst="rect">
                            <a:avLst/>
                          </a:prstGeom>
                          <a:noFill/>
                          <a:ln>
                            <a:noFill/>
                          </a:ln>
                        </pic:spPr>
                      </pic:pic>
                    </a:graphicData>
                  </a:graphic>
                </wp:inline>
              </w:drawing>
            </w:r>
          </w:p>
        </w:tc>
      </w:tr>
      <w:tr w14:paraId="2DDB72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05B28D18">
            <w:pPr>
              <w:pStyle w:val="6"/>
              <w:ind w:firstLine="400"/>
              <w:jc w:val="center"/>
            </w:pPr>
            <w:bookmarkStart w:id="84" w:name="_Toc187841842"/>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r>
              <w:rPr>
                <w:rFonts w:hint="eastAsia"/>
              </w:rPr>
              <w:t xml:space="preserve">  </w:t>
            </w:r>
            <w:r>
              <w:rPr>
                <w:rFonts w:hint="eastAsia" w:asciiTheme="minorEastAsia" w:hAnsiTheme="minorEastAsia" w:eastAsiaTheme="minorEastAsia" w:cstheme="minorEastAsia"/>
                <w:szCs w:val="21"/>
              </w:rPr>
              <w:t>苏州高博职业学院学生参加苏州市职业教育活动周，展示了苏绣和景泰蓝工艺</w:t>
            </w:r>
            <w:bookmarkEnd w:id="84"/>
          </w:p>
        </w:tc>
      </w:tr>
    </w:tbl>
    <w:p w14:paraId="3571F1BA">
      <w:pPr>
        <w:pStyle w:val="56"/>
        <w:spacing w:before="156"/>
        <w:ind w:firstLine="482"/>
      </w:pPr>
      <w:bookmarkStart w:id="85" w:name="_Toc185020898"/>
      <w:bookmarkStart w:id="86" w:name="_Toc187841680"/>
      <w:r>
        <w:rPr>
          <w:rFonts w:hint="eastAsia"/>
        </w:rPr>
        <w:t>案例4-</w:t>
      </w:r>
      <w:r>
        <w:rPr>
          <w:color w:val="000000" w:themeColor="text1"/>
          <w14:textFill>
            <w14:solidFill>
              <w14:schemeClr w14:val="tx1"/>
            </w14:solidFill>
          </w14:textFill>
        </w:rPr>
        <w:t>4</w:t>
      </w:r>
      <w:r>
        <w:rPr>
          <w:rFonts w:hint="eastAsia"/>
        </w:rPr>
        <w:t>苏州高博职业学院讲红色故事，育红色基因</w:t>
      </w:r>
      <w:bookmarkEnd w:id="85"/>
      <w:bookmarkEnd w:id="86"/>
    </w:p>
    <w:p w14:paraId="6F5349C7">
      <w:pPr>
        <w:pStyle w:val="42"/>
      </w:pPr>
      <w:r>
        <w:rPr>
          <w:rFonts w:hint="eastAsia"/>
        </w:rPr>
        <w:t>苏州高博职业学院马克思主义学院秉持“以赛促教、以赛促学”理念，将红色文化融入思政教学，选派 9 名学子任“太湖红色印记纪念馆”讲解员。在苏州高校大学生 “讲红色故事 育红色基因” 活动中，学校选手马芊芊表现卓越。她以纪念馆 “许如玉夜半绣党旗” 故事为源，讲述西华地区革命斗争，其演讲情感真挚、台风大气。在21支队伍里脱颖而出，于高职高专小组中总排名第三，斩获二等奖佳绩。这既体现学校红色教育成果，更体现学子对红色文化的深刻理解与出色演绎。通过此类活动，学校让红色基因在青年学子心中生根发芽，为传承红色文化注入青春活力，开启思政教育创新篇章。</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18"/>
        <w:gridCol w:w="4304"/>
      </w:tblGrid>
      <w:tr w14:paraId="1AC79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4" w:hRule="atLeast"/>
        </w:trPr>
        <w:tc>
          <w:tcPr>
            <w:tcW w:w="2501" w:type="pct"/>
            <w:vAlign w:val="center"/>
          </w:tcPr>
          <w:p w14:paraId="694255FF">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630805" cy="1800225"/>
                  <wp:effectExtent l="0" t="0" r="17145" b="9525"/>
                  <wp:docPr id="16162408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40876" name="图片 38"/>
                          <pic:cNvPicPr>
                            <a:picLocks noChangeAspect="1" noChangeArrowheads="1"/>
                          </pic:cNvPicPr>
                        </pic:nvPicPr>
                        <pic:blipFill>
                          <a:blip r:embed="rId48" cstate="print">
                            <a:extLst>
                              <a:ext uri="{28A0092B-C50C-407E-A947-70E740481C1C}">
                                <a14:useLocalDpi xmlns:a14="http://schemas.microsoft.com/office/drawing/2010/main" val="0"/>
                              </a:ext>
                            </a:extLst>
                          </a:blip>
                          <a:srcRect t="8750"/>
                          <a:stretch>
                            <a:fillRect/>
                          </a:stretch>
                        </pic:blipFill>
                        <pic:spPr>
                          <a:xfrm>
                            <a:off x="0" y="0"/>
                            <a:ext cx="2630805" cy="1800225"/>
                          </a:xfrm>
                          <a:prstGeom prst="rect">
                            <a:avLst/>
                          </a:prstGeom>
                          <a:noFill/>
                          <a:ln>
                            <a:noFill/>
                          </a:ln>
                        </pic:spPr>
                      </pic:pic>
                    </a:graphicData>
                  </a:graphic>
                </wp:inline>
              </w:drawing>
            </w:r>
          </w:p>
        </w:tc>
        <w:tc>
          <w:tcPr>
            <w:tcW w:w="2499" w:type="pct"/>
            <w:vAlign w:val="center"/>
          </w:tcPr>
          <w:p w14:paraId="30E9F779">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698115" cy="1800225"/>
                  <wp:effectExtent l="0" t="0" r="6985" b="9525"/>
                  <wp:docPr id="20665761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57615" name="图片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698115" cy="1800225"/>
                          </a:xfrm>
                          <a:prstGeom prst="rect">
                            <a:avLst/>
                          </a:prstGeom>
                          <a:noFill/>
                          <a:ln>
                            <a:noFill/>
                          </a:ln>
                        </pic:spPr>
                      </pic:pic>
                    </a:graphicData>
                  </a:graphic>
                </wp:inline>
              </w:drawing>
            </w:r>
          </w:p>
        </w:tc>
      </w:tr>
      <w:tr w14:paraId="56CD53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76D14EEA">
            <w:pPr>
              <w:pStyle w:val="6"/>
              <w:ind w:firstLine="400"/>
              <w:jc w:val="center"/>
            </w:pPr>
            <w:bookmarkStart w:id="87" w:name="_Toc187841843"/>
            <w:bookmarkStart w:id="88" w:name="_Toc185020899"/>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7</w:t>
            </w:r>
            <w:r>
              <w:fldChar w:fldCharType="end"/>
            </w:r>
            <w:r>
              <w:rPr>
                <w:rFonts w:hint="eastAsia"/>
              </w:rPr>
              <w:t xml:space="preserve">  </w:t>
            </w:r>
            <w:r>
              <w:rPr>
                <w:rFonts w:hint="eastAsia" w:asciiTheme="minorEastAsia" w:hAnsiTheme="minorEastAsia" w:eastAsiaTheme="minorEastAsia" w:cstheme="minorEastAsia"/>
                <w:szCs w:val="21"/>
              </w:rPr>
              <w:t>苏州高博职业学院选派学生任“太湖红色印记纪念馆”讲解员和马芊芊同学参加在苏高校大学生“讲红色故事 育红色基因”活动</w:t>
            </w:r>
            <w:bookmarkEnd w:id="87"/>
            <w:bookmarkEnd w:id="88"/>
          </w:p>
        </w:tc>
      </w:tr>
    </w:tbl>
    <w:p w14:paraId="1DFDD6D2">
      <w:pPr>
        <w:pStyle w:val="56"/>
        <w:spacing w:before="156"/>
        <w:ind w:firstLine="482"/>
      </w:pPr>
      <w:bookmarkStart w:id="89" w:name="_Toc187841681"/>
      <w:r>
        <w:rPr>
          <w:rFonts w:hint="eastAsia"/>
        </w:rPr>
        <w:t>案例4-</w:t>
      </w:r>
      <w:r>
        <w:rPr>
          <w:color w:val="000000" w:themeColor="text1"/>
          <w14:textFill>
            <w14:solidFill>
              <w14:schemeClr w14:val="tx1"/>
            </w14:solidFill>
          </w14:textFill>
        </w:rPr>
        <w:t>5</w:t>
      </w:r>
      <w:r>
        <w:rPr>
          <w:rFonts w:hint="eastAsia"/>
        </w:rPr>
        <w:t>苏州高博职业学院寻太湖印记，感传统文化</w:t>
      </w:r>
      <w:bookmarkEnd w:id="89"/>
    </w:p>
    <w:p w14:paraId="2E270377">
      <w:pPr>
        <w:pStyle w:val="42"/>
      </w:pPr>
      <w:r>
        <w:rPr>
          <w:rFonts w:hint="eastAsia"/>
        </w:rPr>
        <w:t>为深入学习贯彻党的二十届三中全会精神，进一步教育引导党员重温红色历史、走进中华传统文化，机电工程学院党总支组织全体党员赴苏州高新区，参观了太湖红色印记纪念馆和中国刺绣艺术馆，开展了“踏寻太湖红色印记 走近中华传统文化”主题党日活动。在苏州高新区太湖红色印记纪念馆，党员们依次参观了“烽火苏西”、“英烈风骨”、“初心铭刻”和“时代传承”四大展区，深入了解苏西地区革命历史，从枫桥铁铃关大捷等战役场景到红廉英雄故事，再到苏州高新区党风建设成果，深刻感悟革命先辈的崇高精神，坚定传承红色基因、践行初心使命的信念。在中国刺绣艺术馆，党员们欣赏了苏绣、粤绣等地方特色刺绣作品，领略了刺绣艺术的精湛技艺和深厚文化底蕴。刺绣名家们的经典作品展现了中华传统艺术的独特魅力，使大家更加深刻地感受到了中国传统文化的丰富内涵。通过对这些艺术精品的品鉴，师生党员们进一步坚定了传承和弘扬中华优秀传统文化的责任感和使命感。</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88"/>
        <w:gridCol w:w="4234"/>
      </w:tblGrid>
      <w:tr w14:paraId="6B5C61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4" w:hRule="atLeast"/>
        </w:trPr>
        <w:tc>
          <w:tcPr>
            <w:tcW w:w="2516" w:type="pct"/>
            <w:vAlign w:val="center"/>
          </w:tcPr>
          <w:p w14:paraId="29BCC985">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2445385" cy="1835785"/>
                  <wp:effectExtent l="0" t="0" r="12065" b="12065"/>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50"/>
                          <a:stretch>
                            <a:fillRect/>
                          </a:stretch>
                        </pic:blipFill>
                        <pic:spPr>
                          <a:xfrm>
                            <a:off x="0" y="0"/>
                            <a:ext cx="2445385" cy="1835785"/>
                          </a:xfrm>
                          <a:prstGeom prst="rect">
                            <a:avLst/>
                          </a:prstGeom>
                          <a:noFill/>
                          <a:ln>
                            <a:noFill/>
                          </a:ln>
                        </pic:spPr>
                      </pic:pic>
                    </a:graphicData>
                  </a:graphic>
                </wp:inline>
              </w:drawing>
            </w:r>
          </w:p>
        </w:tc>
        <w:tc>
          <w:tcPr>
            <w:tcW w:w="2484" w:type="pct"/>
            <w:vAlign w:val="center"/>
          </w:tcPr>
          <w:p w14:paraId="4A8BAC43">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114300" distR="114300">
                  <wp:extent cx="2446020" cy="1835785"/>
                  <wp:effectExtent l="0" t="0" r="11430" b="12065"/>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51"/>
                          <a:stretch>
                            <a:fillRect/>
                          </a:stretch>
                        </pic:blipFill>
                        <pic:spPr>
                          <a:xfrm>
                            <a:off x="0" y="0"/>
                            <a:ext cx="2446020" cy="1835785"/>
                          </a:xfrm>
                          <a:prstGeom prst="rect">
                            <a:avLst/>
                          </a:prstGeom>
                          <a:noFill/>
                          <a:ln>
                            <a:noFill/>
                          </a:ln>
                        </pic:spPr>
                      </pic:pic>
                    </a:graphicData>
                  </a:graphic>
                </wp:inline>
              </w:drawing>
            </w:r>
          </w:p>
        </w:tc>
      </w:tr>
      <w:tr w14:paraId="5349F4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52279347">
            <w:pPr>
              <w:pStyle w:val="6"/>
              <w:ind w:firstLine="400"/>
              <w:jc w:val="center"/>
            </w:pPr>
            <w:bookmarkStart w:id="90" w:name="_Toc18784184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8</w:t>
            </w:r>
            <w:r>
              <w:fldChar w:fldCharType="end"/>
            </w:r>
            <w:r>
              <w:rPr>
                <w:rFonts w:hint="eastAsia"/>
                <w:color w:val="000000" w:themeColor="text1"/>
                <w14:textFill>
                  <w14:solidFill>
                    <w14:schemeClr w14:val="tx1"/>
                  </w14:solidFill>
                </w14:textFill>
              </w:rPr>
              <w:t xml:space="preserve"> </w:t>
            </w:r>
            <w:r>
              <w:rPr>
                <w:rFonts w:hint="eastAsia"/>
              </w:rPr>
              <w:t xml:space="preserve"> </w:t>
            </w:r>
            <w:r>
              <w:rPr>
                <w:rFonts w:hint="eastAsia" w:asciiTheme="minorEastAsia" w:hAnsiTheme="minorEastAsia" w:eastAsiaTheme="minorEastAsia" w:cstheme="minorEastAsia"/>
                <w:szCs w:val="21"/>
              </w:rPr>
              <w:t>苏州高博职业学院师生党员赴苏州高新区太湖红色印记纪念馆研学</w:t>
            </w:r>
            <w:bookmarkEnd w:id="90"/>
          </w:p>
        </w:tc>
      </w:tr>
    </w:tbl>
    <w:p w14:paraId="5736511B">
      <w:pPr>
        <w:pStyle w:val="56"/>
        <w:spacing w:before="156"/>
        <w:ind w:firstLine="482"/>
      </w:pPr>
      <w:bookmarkStart w:id="91" w:name="_Toc187841682"/>
      <w:r>
        <w:rPr>
          <w:rFonts w:hint="eastAsia"/>
        </w:rPr>
        <w:t>案例4-</w:t>
      </w:r>
      <w:r>
        <w:rPr>
          <w:color w:val="000000" w:themeColor="text1"/>
          <w14:textFill>
            <w14:solidFill>
              <w14:schemeClr w14:val="tx1"/>
            </w14:solidFill>
          </w14:textFill>
        </w:rPr>
        <w:t>6</w:t>
      </w:r>
      <w:r>
        <w:rPr>
          <w:rFonts w:hint="eastAsia"/>
        </w:rPr>
        <w:t>苏州高博职业学院传红色基因，奏爱国强音</w:t>
      </w:r>
      <w:bookmarkEnd w:id="91"/>
    </w:p>
    <w:p w14:paraId="59D25AE3">
      <w:pPr>
        <w:pStyle w:val="42"/>
      </w:pPr>
      <w:r>
        <w:rPr>
          <w:rFonts w:hint="eastAsia"/>
        </w:rPr>
        <w:t>为庆祝中华人民共和国成立75周年，激发学生的爱国热情和</w:t>
      </w:r>
      <w:r>
        <w:rPr>
          <w:rFonts w:hint="eastAsia" w:ascii="MS Gothic" w:hAnsi="MS Gothic" w:eastAsia="MS Gothic" w:cs="MS Gothic"/>
        </w:rPr>
        <w:t>‌</w:t>
      </w:r>
      <w:r>
        <w:rPr>
          <w:rFonts w:hint="eastAsia" w:ascii="楷体" w:hAnsi="楷体" w:cs="楷体"/>
        </w:rPr>
        <w:t>民族自豪感，传承红色基因，赓续红色血脉，进一步打造爱党爱国的大学校园，校团委组织各分团委开展“传承红色基因</w:t>
      </w:r>
      <w:r>
        <w:rPr>
          <w:rFonts w:hint="eastAsia"/>
        </w:rPr>
        <w:t xml:space="preserve"> 奏响爱国强音”演讲（朗诵）比赛活动。比赛消息一经发布，学生们积极响应，怀揣着对朗诵艺术的浓厚兴趣与热爱，踊跃报名参赛。比赛过程中，参赛选手们带着满腔热忱、诚挚之情，通过诵读经典凝聚磅礴力量，向党和祖国致以深厚爱意，展现出当代大学生昂扬进取、爱国爱党的精神状态。此次比赛不仅是一次朗诵艺术的碰撞，更是一次深刻的爱国主义教育，它让红色的种子在学生的心中生根发芽，也让他们意识到肩上的责任与使命。</w:t>
      </w:r>
    </w:p>
    <w:p w14:paraId="75F5ADBF">
      <w:pPr>
        <w:pStyle w:val="42"/>
      </w:pP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46"/>
        <w:gridCol w:w="4276"/>
      </w:tblGrid>
      <w:tr w14:paraId="2529FC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13" w:hRule="atLeast"/>
        </w:trPr>
        <w:tc>
          <w:tcPr>
            <w:tcW w:w="2491" w:type="pct"/>
            <w:vAlign w:val="center"/>
          </w:tcPr>
          <w:p w14:paraId="6D177F2E">
            <w:pPr>
              <w:pStyle w:val="42"/>
            </w:pPr>
            <w:r>
              <w:rPr>
                <w:rFonts w:hint="eastAsia"/>
              </w:rPr>
              <w:drawing>
                <wp:anchor distT="0" distB="0" distL="114300" distR="114300" simplePos="0" relativeHeight="251661312" behindDoc="0" locked="0" layoutInCell="1" allowOverlap="1">
                  <wp:simplePos x="0" y="0"/>
                  <wp:positionH relativeFrom="column">
                    <wp:posOffset>-1905</wp:posOffset>
                  </wp:positionH>
                  <wp:positionV relativeFrom="paragraph">
                    <wp:posOffset>1270</wp:posOffset>
                  </wp:positionV>
                  <wp:extent cx="2494280" cy="1548130"/>
                  <wp:effectExtent l="0" t="0" r="1270" b="13970"/>
                  <wp:wrapTopAndBottom/>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94280" cy="1548130"/>
                          </a:xfrm>
                          <a:prstGeom prst="rect">
                            <a:avLst/>
                          </a:prstGeom>
                          <a:noFill/>
                          <a:ln>
                            <a:noFill/>
                          </a:ln>
                        </pic:spPr>
                      </pic:pic>
                    </a:graphicData>
                  </a:graphic>
                </wp:anchor>
              </w:drawing>
            </w:r>
          </w:p>
        </w:tc>
        <w:tc>
          <w:tcPr>
            <w:tcW w:w="2509" w:type="pct"/>
            <w:vAlign w:val="center"/>
          </w:tcPr>
          <w:p w14:paraId="3976FF39">
            <w:pPr>
              <w:pStyle w:val="42"/>
            </w:pPr>
            <w:r>
              <w:rPr>
                <w:rFonts w:hint="eastAsia"/>
              </w:rPr>
              <w:drawing>
                <wp:anchor distT="0" distB="0" distL="114300" distR="114300" simplePos="0" relativeHeight="251662336" behindDoc="0" locked="0" layoutInCell="1" allowOverlap="1">
                  <wp:simplePos x="0" y="0"/>
                  <wp:positionH relativeFrom="column">
                    <wp:posOffset>-64135</wp:posOffset>
                  </wp:positionH>
                  <wp:positionV relativeFrom="paragraph">
                    <wp:posOffset>1270</wp:posOffset>
                  </wp:positionV>
                  <wp:extent cx="2501900" cy="1548130"/>
                  <wp:effectExtent l="0" t="0" r="12700" b="13970"/>
                  <wp:wrapTopAndBottom/>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01900" cy="1548130"/>
                          </a:xfrm>
                          <a:prstGeom prst="rect">
                            <a:avLst/>
                          </a:prstGeom>
                          <a:noFill/>
                          <a:ln>
                            <a:noFill/>
                          </a:ln>
                        </pic:spPr>
                      </pic:pic>
                    </a:graphicData>
                  </a:graphic>
                </wp:anchor>
              </w:drawing>
            </w:r>
          </w:p>
        </w:tc>
      </w:tr>
      <w:tr w14:paraId="613F45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8" w:hRule="atLeast"/>
        </w:trPr>
        <w:tc>
          <w:tcPr>
            <w:tcW w:w="5000" w:type="pct"/>
            <w:gridSpan w:val="2"/>
            <w:vAlign w:val="center"/>
          </w:tcPr>
          <w:p w14:paraId="56D26A27">
            <w:pPr>
              <w:pStyle w:val="6"/>
              <w:ind w:firstLine="400"/>
              <w:jc w:val="center"/>
            </w:pPr>
            <w:bookmarkStart w:id="92" w:name="_Toc18784184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9</w:t>
            </w:r>
            <w:r>
              <w:fldChar w:fldCharType="end"/>
            </w:r>
            <w:r>
              <w:rPr>
                <w:rFonts w:hint="eastAsia"/>
              </w:rPr>
              <w:t xml:space="preserve">  </w:t>
            </w:r>
            <w:r>
              <w:rPr>
                <w:rFonts w:hint="eastAsia" w:asciiTheme="minorEastAsia" w:hAnsiTheme="minorEastAsia" w:eastAsiaTheme="minorEastAsia" w:cstheme="minorEastAsia"/>
                <w:szCs w:val="21"/>
              </w:rPr>
              <w:t>苏州高博职业学院“传承红色基因 奏响爱国强音”演讲（朗诵）比赛活动</w:t>
            </w:r>
            <w:bookmarkEnd w:id="92"/>
          </w:p>
        </w:tc>
      </w:tr>
      <w:bookmarkEnd w:id="78"/>
    </w:tbl>
    <w:p w14:paraId="7C09A00E">
      <w:pPr>
        <w:pStyle w:val="56"/>
        <w:spacing w:before="156"/>
        <w:ind w:firstLine="482"/>
        <w:rPr>
          <w:rStyle w:val="38"/>
          <w:rFonts w:hint="default" w:ascii="楷体" w:hAnsi="楷体" w:eastAsia="楷体" w:cstheme="minorBidi"/>
          <w:color w:val="auto"/>
        </w:rPr>
      </w:pPr>
      <w:bookmarkStart w:id="93" w:name="_Toc187841685"/>
      <w:bookmarkStart w:id="94" w:name="_Toc185020901"/>
      <w:r>
        <w:rPr>
          <w:rStyle w:val="38"/>
          <w:rFonts w:hint="default" w:ascii="楷体" w:hAnsi="楷体" w:eastAsia="楷体" w:cstheme="minorBidi"/>
          <w:color w:val="auto"/>
        </w:rPr>
        <w:t>案例4-7苏州高博职业学院党建携苏绣，美育润校园</w:t>
      </w:r>
      <w:bookmarkEnd w:id="93"/>
      <w:bookmarkEnd w:id="94"/>
    </w:p>
    <w:p w14:paraId="184E3060">
      <w:pPr>
        <w:pStyle w:val="42"/>
      </w:pPr>
      <w:r>
        <w:rPr>
          <w:rFonts w:hint="eastAsia"/>
        </w:rPr>
        <w:t>苏州高博职业学院医学院教工党支部借助“党建+非遗”卢福英工作室，引苏绣进校园课堂，践行“五育并举”。在思想铸魂层面，组织研学，邀传承人讲坚守，夯苏绣美育基；课程创新上，以《美术》课为依托，融合非遗教学，育双创成果，设专业公选课，推跨学科实践；实践赋能中，书记引领作品参赛，组织进社区传技公益活动。成效显著，师生对苏绣认知加深，素养提升，在交流合作里展成果扩影响，增传承创新信心与民族文化自信。党建与苏绣结合，既弘扬传统文化，又落实全员育人，为高校党建与文化传承协同发展立典范，让苏绣于新时代焕新彩，滋养师生心灵。</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18"/>
        <w:gridCol w:w="4304"/>
      </w:tblGrid>
      <w:tr w14:paraId="13FAE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4" w:hRule="atLeast"/>
        </w:trPr>
        <w:tc>
          <w:tcPr>
            <w:tcW w:w="2516" w:type="pct"/>
            <w:vAlign w:val="center"/>
          </w:tcPr>
          <w:p w14:paraId="0AA28CF3">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647950" cy="1799590"/>
                  <wp:effectExtent l="0" t="0" r="0" b="10160"/>
                  <wp:docPr id="195049674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96740" name="图片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648539" cy="1800000"/>
                          </a:xfrm>
                          <a:prstGeom prst="rect">
                            <a:avLst/>
                          </a:prstGeom>
                          <a:noFill/>
                          <a:ln>
                            <a:noFill/>
                          </a:ln>
                        </pic:spPr>
                      </pic:pic>
                    </a:graphicData>
                  </a:graphic>
                </wp:inline>
              </w:drawing>
            </w:r>
          </w:p>
        </w:tc>
        <w:tc>
          <w:tcPr>
            <w:tcW w:w="2484" w:type="pct"/>
            <w:vAlign w:val="center"/>
          </w:tcPr>
          <w:p w14:paraId="1905F0FD">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701290" cy="1800225"/>
                  <wp:effectExtent l="0" t="0" r="3810" b="9525"/>
                  <wp:docPr id="187959508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95085" name="图片 4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701290" cy="1800225"/>
                          </a:xfrm>
                          <a:prstGeom prst="rect">
                            <a:avLst/>
                          </a:prstGeom>
                          <a:noFill/>
                          <a:ln>
                            <a:noFill/>
                          </a:ln>
                        </pic:spPr>
                      </pic:pic>
                    </a:graphicData>
                  </a:graphic>
                </wp:inline>
              </w:drawing>
            </w:r>
          </w:p>
        </w:tc>
      </w:tr>
      <w:tr w14:paraId="629C3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1AB9BD34">
            <w:pPr>
              <w:pStyle w:val="6"/>
              <w:ind w:firstLine="400"/>
              <w:jc w:val="center"/>
            </w:pPr>
            <w:bookmarkStart w:id="95" w:name="_Toc185020902"/>
            <w:bookmarkStart w:id="96" w:name="_Toc187841847"/>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11</w:t>
            </w:r>
            <w:r>
              <w:fldChar w:fldCharType="end"/>
            </w:r>
            <w:r>
              <w:rPr>
                <w:rFonts w:hint="eastAsia"/>
              </w:rPr>
              <w:t xml:space="preserve">  苏州高博职业学院“党建”与“非遗”相结合，将非遗融入教学中</w:t>
            </w:r>
            <w:bookmarkEnd w:id="95"/>
            <w:bookmarkEnd w:id="96"/>
          </w:p>
        </w:tc>
      </w:tr>
    </w:tbl>
    <w:p w14:paraId="16BF54A1">
      <w:pPr>
        <w:pStyle w:val="56"/>
        <w:spacing w:before="156"/>
        <w:ind w:firstLine="482"/>
      </w:pPr>
      <w:bookmarkStart w:id="97" w:name="_Toc185020903"/>
      <w:bookmarkStart w:id="98" w:name="_Toc187841686"/>
      <w:r>
        <w:rPr>
          <w:rFonts w:hint="eastAsia"/>
        </w:rPr>
        <w:t>案例4-</w:t>
      </w:r>
      <w:r>
        <w:rPr>
          <w:color w:val="auto"/>
        </w:rPr>
        <w:t>8</w:t>
      </w:r>
      <w:r>
        <w:rPr>
          <w:rFonts w:hint="eastAsia"/>
        </w:rPr>
        <w:t>苏州高博职业学院传文化，筑自信根基</w:t>
      </w:r>
      <w:bookmarkEnd w:id="97"/>
      <w:bookmarkEnd w:id="98"/>
    </w:p>
    <w:p w14:paraId="451E6A06">
      <w:pPr>
        <w:pStyle w:val="42"/>
      </w:pPr>
      <w:r>
        <w:rPr>
          <w:rFonts w:hint="eastAsia"/>
        </w:rPr>
        <w:t>苏州高博职业学院国际商学院深入贯彻党的教育方针，落实立德树人的根本任务，以习近平文化思想引领大学生传承中华优秀传统文化。在校级创新创业大赛中，学院教师组建了弘扬传统文化指导小组，郑楹燚、袁星悦同学结合所学课程，参与茶农的生产劳动，体验采茶、制茶的过程，深入挖掘和展示传统制茶技艺、体会茶农的艰辛，激发了学生为乡村振兴贡献力量的决心。吴佳怡、夏若男、章莹同学将非遗项目--手工钩织技艺融入现代设计理念中，创作了一系列具有中国特色的服装、饰品等产品。这些产品不仅美观大方，而且充满了文化内涵，深受消费者喜爱。同学们把传统文化与现代设计相结合，既推动了中华优秀传统文化的传承与发展，也增强了大学生的文化自信。</w:t>
      </w:r>
    </w:p>
    <w:tbl>
      <w:tblPr>
        <w:tblStyle w:val="31"/>
        <w:tblW w:w="88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66"/>
        <w:gridCol w:w="4270"/>
      </w:tblGrid>
      <w:tr w14:paraId="13EA6C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134" w:hRule="atLeast"/>
        </w:trPr>
        <w:tc>
          <w:tcPr>
            <w:tcW w:w="4446" w:type="dxa"/>
            <w:vAlign w:val="center"/>
          </w:tcPr>
          <w:p w14:paraId="3AD6313C">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2755900" cy="1831975"/>
                  <wp:effectExtent l="0" t="0" r="6350" b="15875"/>
                  <wp:docPr id="196916381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63819" name="图片 4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763915" cy="1837179"/>
                          </a:xfrm>
                          <a:prstGeom prst="rect">
                            <a:avLst/>
                          </a:prstGeom>
                          <a:noFill/>
                          <a:ln>
                            <a:noFill/>
                          </a:ln>
                        </pic:spPr>
                      </pic:pic>
                    </a:graphicData>
                  </a:graphic>
                </wp:inline>
              </w:drawing>
            </w:r>
          </w:p>
        </w:tc>
        <w:tc>
          <w:tcPr>
            <w:tcW w:w="4390" w:type="dxa"/>
            <w:vAlign w:val="center"/>
          </w:tcPr>
          <w:p w14:paraId="462BA875">
            <w:pPr>
              <w:ind w:firstLine="0" w:firstLineChars="0"/>
              <w:jc w:val="center"/>
              <w:rPr>
                <w:rFonts w:asciiTheme="minorEastAsia" w:hAnsiTheme="minorEastAsia" w:cstheme="minorEastAsia"/>
                <w:szCs w:val="21"/>
              </w:rPr>
            </w:pPr>
            <w:r>
              <w:rPr>
                <w:rFonts w:hint="eastAsia" w:asciiTheme="minorEastAsia" w:hAnsiTheme="minorEastAsia" w:cstheme="minorEastAsia"/>
                <w:szCs w:val="21"/>
              </w:rPr>
              <w:drawing>
                <wp:inline distT="0" distB="0" distL="0" distR="0">
                  <wp:extent cx="1907540" cy="2545080"/>
                  <wp:effectExtent l="0" t="0" r="16510" b="7620"/>
                  <wp:docPr id="76421881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18811" name="图片 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911358" cy="2549703"/>
                          </a:xfrm>
                          <a:prstGeom prst="rect">
                            <a:avLst/>
                          </a:prstGeom>
                          <a:noFill/>
                          <a:ln>
                            <a:noFill/>
                          </a:ln>
                        </pic:spPr>
                      </pic:pic>
                    </a:graphicData>
                  </a:graphic>
                </wp:inline>
              </w:drawing>
            </w:r>
          </w:p>
        </w:tc>
      </w:tr>
      <w:tr w14:paraId="4C33C5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8836" w:type="dxa"/>
            <w:gridSpan w:val="2"/>
            <w:vAlign w:val="center"/>
          </w:tcPr>
          <w:p w14:paraId="23494048">
            <w:pPr>
              <w:pStyle w:val="6"/>
              <w:ind w:left="0" w:leftChars="0" w:firstLine="0" w:firstLineChars="0"/>
              <w:jc w:val="center"/>
            </w:pPr>
            <w:bookmarkStart w:id="99" w:name="_Toc187841848"/>
            <w:bookmarkStart w:id="100" w:name="_Toc18502090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12</w:t>
            </w:r>
            <w:r>
              <w:fldChar w:fldCharType="end"/>
            </w:r>
            <w:r>
              <w:rPr>
                <w:rFonts w:hint="eastAsia"/>
              </w:rPr>
              <w:t xml:space="preserve">  苏州高博职业学院在创新创业大赛中融入传统文化和非遗项目</w:t>
            </w:r>
            <w:bookmarkEnd w:id="99"/>
            <w:bookmarkEnd w:id="100"/>
          </w:p>
        </w:tc>
      </w:tr>
    </w:tbl>
    <w:p w14:paraId="791E3496">
      <w:pPr>
        <w:pStyle w:val="56"/>
        <w:spacing w:before="156"/>
        <w:ind w:firstLine="482"/>
        <w:rPr>
          <w:rStyle w:val="38"/>
          <w:rFonts w:hint="default"/>
        </w:rPr>
      </w:pPr>
      <w:bookmarkStart w:id="101" w:name="_Toc187841687"/>
      <w:r>
        <w:rPr>
          <w:rFonts w:hint="default"/>
        </w:rPr>
        <w:t>案例4-9苏州高博职业学院爱心站：校企携手，情暖四方</w:t>
      </w:r>
      <w:bookmarkEnd w:id="101"/>
    </w:p>
    <w:p w14:paraId="16D46823">
      <w:pPr>
        <w:pStyle w:val="42"/>
      </w:pPr>
      <w:r>
        <w:rPr>
          <w:rFonts w:hint="eastAsia"/>
        </w:rPr>
        <w:t>苏州高博职业学院艺术与建筑学院联合多方，建起“苏小鹊慈善公益高博志愿者爱心服务站”。独特的志愿组织与服务模式相融合，探索多样 “慈善公益 +” 形式，构建起正能量传播与交流互动的平台。开展关爱自闭儿童、残疾人和老年人系列活动，用爱传递温暖。借盆景 “疗愈” 与空间美学项目，弘扬苏派盆景文化，将美好播撒。此站积极配合学校心理健康教育，大力倡导志愿者精神。让学生在奉献服务中成长，增强其奉献精神与服务能力，促进大学生健康成长。高博爱心站以爱为光，照亮特殊群体的世界，以善为舟，载动学生成长的梦想，于校企共建中彰显大爱情怀与教育担当。</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16"/>
        <w:gridCol w:w="4106"/>
      </w:tblGrid>
      <w:tr w14:paraId="24DA08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69" w:type="pct"/>
            <w:vAlign w:val="center"/>
          </w:tcPr>
          <w:p w14:paraId="6DABD41D">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58745" cy="1440180"/>
                  <wp:effectExtent l="0" t="0" r="8255" b="7620"/>
                  <wp:docPr id="76933949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339494" name="图片 48"/>
                          <pic:cNvPicPr>
                            <a:picLocks noChangeAspect="1" noChangeArrowheads="1"/>
                          </pic:cNvPicPr>
                        </pic:nvPicPr>
                        <pic:blipFill>
                          <a:blip r:embed="rId58" cstate="print">
                            <a:extLst>
                              <a:ext uri="{28A0092B-C50C-407E-A947-70E740481C1C}">
                                <a14:useLocalDpi xmlns:a14="http://schemas.microsoft.com/office/drawing/2010/main" val="0"/>
                              </a:ext>
                            </a:extLst>
                          </a:blip>
                          <a:srcRect l="7699" r="8689"/>
                          <a:stretch>
                            <a:fillRect/>
                          </a:stretch>
                        </pic:blipFill>
                        <pic:spPr>
                          <a:xfrm>
                            <a:off x="0" y="0"/>
                            <a:ext cx="2658745" cy="1440180"/>
                          </a:xfrm>
                          <a:prstGeom prst="rect">
                            <a:avLst/>
                          </a:prstGeom>
                          <a:noFill/>
                          <a:ln>
                            <a:noFill/>
                          </a:ln>
                        </pic:spPr>
                      </pic:pic>
                    </a:graphicData>
                  </a:graphic>
                </wp:inline>
              </w:drawing>
            </w:r>
          </w:p>
        </w:tc>
        <w:tc>
          <w:tcPr>
            <w:tcW w:w="2431" w:type="pct"/>
            <w:vAlign w:val="center"/>
          </w:tcPr>
          <w:p w14:paraId="73F54EB9">
            <w:pPr>
              <w:ind w:firstLine="0" w:firstLineChars="0"/>
              <w:rPr>
                <w:rFonts w:ascii="Times New Roman" w:hAnsi="Times New Roman" w:eastAsia="宋体" w:cs="Times New Roman"/>
              </w:rPr>
            </w:pPr>
            <w:r>
              <w:rPr>
                <w:rFonts w:ascii="Times New Roman" w:hAnsi="Times New Roman" w:eastAsia="宋体" w:cs="Times New Roman"/>
              </w:rPr>
              <w:drawing>
                <wp:inline distT="0" distB="0" distL="0" distR="0">
                  <wp:extent cx="2334260" cy="1440180"/>
                  <wp:effectExtent l="0" t="0" r="8890" b="7620"/>
                  <wp:docPr id="137450715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07154" name="图片 4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334260" cy="1440180"/>
                          </a:xfrm>
                          <a:prstGeom prst="rect">
                            <a:avLst/>
                          </a:prstGeom>
                          <a:noFill/>
                          <a:ln>
                            <a:noFill/>
                          </a:ln>
                        </pic:spPr>
                      </pic:pic>
                    </a:graphicData>
                  </a:graphic>
                </wp:inline>
              </w:drawing>
            </w:r>
          </w:p>
        </w:tc>
      </w:tr>
      <w:tr w14:paraId="317D65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5000" w:type="pct"/>
            <w:gridSpan w:val="2"/>
            <w:vAlign w:val="center"/>
          </w:tcPr>
          <w:p w14:paraId="5CC29FE8">
            <w:pPr>
              <w:pStyle w:val="6"/>
              <w:ind w:firstLine="0" w:firstLineChars="0"/>
              <w:rPr>
                <w:rFonts w:hint="eastAsia"/>
              </w:rPr>
            </w:pPr>
            <w:bookmarkStart w:id="102" w:name="_Toc187841849"/>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13</w:t>
            </w:r>
            <w:r>
              <w:fldChar w:fldCharType="end"/>
            </w:r>
            <w:r>
              <w:rPr>
                <w:rFonts w:hint="eastAsia"/>
              </w:rPr>
              <w:t xml:space="preserve">  苏州高博职业学院学生组建爱心服务站，开展幸福课堂公益活动和老年人系列活动</w:t>
            </w:r>
            <w:bookmarkEnd w:id="102"/>
          </w:p>
        </w:tc>
      </w:tr>
    </w:tbl>
    <w:p w14:paraId="179CDB19">
      <w:pPr>
        <w:pStyle w:val="56"/>
        <w:spacing w:before="156"/>
        <w:ind w:firstLine="482"/>
        <w:rPr>
          <w:rFonts w:hint="eastAsia"/>
        </w:rPr>
      </w:pPr>
      <w:bookmarkStart w:id="103" w:name="_Toc187841688"/>
      <w:r>
        <w:rPr>
          <w:rFonts w:hint="eastAsia"/>
        </w:rPr>
        <w:t>案例4-10苏州高博职业学院劳动育人，体验农耕</w:t>
      </w:r>
      <w:bookmarkEnd w:id="103"/>
    </w:p>
    <w:p w14:paraId="5E2B90B2">
      <w:pPr>
        <w:pStyle w:val="42"/>
      </w:pPr>
      <w:r>
        <w:rPr>
          <w:rFonts w:hint="eastAsia"/>
        </w:rPr>
        <w:t>为进一步激发</w:t>
      </w:r>
      <w:r>
        <w:rPr>
          <w:rFonts w:hint="eastAsia"/>
          <w:lang w:eastAsia="zh-CN"/>
        </w:rPr>
        <w:t>学校</w:t>
      </w:r>
      <w:r>
        <w:rPr>
          <w:rFonts w:hint="eastAsia"/>
        </w:rPr>
        <w:t>大学生的爱国情怀，培养劳动意识和实践能力，感悟劳动精神，了解并传承我国优秀的农耕文化，塑造优良的劳动品质。苏州高博职业学院开展了以“体验丰收喜悦 感受农耕文化”为主题的劳动教育实践活动。学校30多位师生代表参加了此次活动。大家体验了手动割稻、脱谷，还走进四季温室大棚进行采摘黄瓜，通过亲手采摘和观察，不仅增长了知识，还体验到了劳动的快乐和收获的喜悦。</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12"/>
        <w:gridCol w:w="4410"/>
      </w:tblGrid>
      <w:tr w14:paraId="49D453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34" w:hRule="atLeast"/>
        </w:trPr>
        <w:tc>
          <w:tcPr>
            <w:tcW w:w="2460" w:type="pct"/>
            <w:vAlign w:val="center"/>
          </w:tcPr>
          <w:p w14:paraId="1C0FE9C1">
            <w:pPr>
              <w:ind w:firstLine="0" w:firstLineChars="0"/>
              <w:jc w:val="center"/>
              <w:rPr>
                <w:rFonts w:asciiTheme="minorEastAsia" w:hAnsiTheme="minorEastAsia" w:cstheme="minorEastAsia"/>
                <w:color w:val="FF0000"/>
                <w:szCs w:val="21"/>
              </w:rPr>
            </w:pPr>
            <w:r>
              <w:rPr>
                <w:rFonts w:hint="eastAsia" w:asciiTheme="minorEastAsia" w:hAnsiTheme="minorEastAsia" w:cstheme="minorEastAsia"/>
                <w:color w:val="FF0000"/>
                <w:szCs w:val="21"/>
              </w:rPr>
              <w:drawing>
                <wp:inline distT="0" distB="0" distL="114300" distR="114300">
                  <wp:extent cx="2731770" cy="1943735"/>
                  <wp:effectExtent l="0" t="0" r="11430" b="184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0"/>
                          <a:stretch>
                            <a:fillRect/>
                          </a:stretch>
                        </pic:blipFill>
                        <pic:spPr>
                          <a:xfrm>
                            <a:off x="0" y="0"/>
                            <a:ext cx="2731770" cy="1943735"/>
                          </a:xfrm>
                          <a:prstGeom prst="rect">
                            <a:avLst/>
                          </a:prstGeom>
                          <a:noFill/>
                          <a:ln>
                            <a:noFill/>
                          </a:ln>
                        </pic:spPr>
                      </pic:pic>
                    </a:graphicData>
                  </a:graphic>
                </wp:inline>
              </w:drawing>
            </w:r>
          </w:p>
        </w:tc>
        <w:tc>
          <w:tcPr>
            <w:tcW w:w="2540" w:type="pct"/>
            <w:vAlign w:val="center"/>
          </w:tcPr>
          <w:p w14:paraId="29876256">
            <w:pPr>
              <w:ind w:firstLine="0" w:firstLineChars="0"/>
              <w:jc w:val="center"/>
              <w:rPr>
                <w:rFonts w:asciiTheme="minorEastAsia" w:hAnsiTheme="minorEastAsia" w:cstheme="minorEastAsia"/>
                <w:color w:val="FF0000"/>
                <w:szCs w:val="21"/>
              </w:rPr>
            </w:pPr>
            <w:r>
              <w:rPr>
                <w:rFonts w:hint="eastAsia" w:asciiTheme="minorEastAsia" w:hAnsiTheme="minorEastAsia" w:cstheme="minorEastAsia"/>
                <w:color w:val="FF0000"/>
                <w:szCs w:val="21"/>
              </w:rPr>
              <w:drawing>
                <wp:inline distT="0" distB="0" distL="114300" distR="114300">
                  <wp:extent cx="2942590" cy="1943735"/>
                  <wp:effectExtent l="0" t="0" r="10160" b="18415"/>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61"/>
                          <a:stretch>
                            <a:fillRect/>
                          </a:stretch>
                        </pic:blipFill>
                        <pic:spPr>
                          <a:xfrm>
                            <a:off x="0" y="0"/>
                            <a:ext cx="2942590" cy="1943735"/>
                          </a:xfrm>
                          <a:prstGeom prst="rect">
                            <a:avLst/>
                          </a:prstGeom>
                          <a:noFill/>
                          <a:ln>
                            <a:noFill/>
                          </a:ln>
                        </pic:spPr>
                      </pic:pic>
                    </a:graphicData>
                  </a:graphic>
                </wp:inline>
              </w:drawing>
            </w:r>
          </w:p>
        </w:tc>
      </w:tr>
      <w:tr w14:paraId="0D34E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71881906">
            <w:pPr>
              <w:pStyle w:val="58"/>
            </w:pPr>
            <w:bookmarkStart w:id="104" w:name="_Toc187841850"/>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4</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14</w:t>
            </w:r>
            <w:r>
              <w:fldChar w:fldCharType="end"/>
            </w:r>
            <w:r>
              <w:rPr>
                <w:rFonts w:hint="eastAsia"/>
              </w:rPr>
              <w:t xml:space="preserve">  </w:t>
            </w:r>
            <w:r>
              <w:rPr>
                <w:rFonts w:hint="eastAsia" w:asciiTheme="minorEastAsia" w:hAnsiTheme="minorEastAsia" w:eastAsiaTheme="minorEastAsia" w:cstheme="minorEastAsia"/>
                <w:szCs w:val="21"/>
              </w:rPr>
              <w:t>苏州高博职业学院劳动教育实践活动——体验丰收喜悦 感受农耕文化</w:t>
            </w:r>
            <w:bookmarkEnd w:id="104"/>
          </w:p>
        </w:tc>
      </w:tr>
    </w:tbl>
    <w:p w14:paraId="0806CFF9">
      <w:pPr>
        <w:pStyle w:val="3"/>
        <w:numPr>
          <w:ilvl w:val="0"/>
          <w:numId w:val="2"/>
        </w:numPr>
        <w:rPr>
          <w:shd w:val="clear" w:color="auto" w:fill="FFFFFF"/>
        </w:rPr>
      </w:pPr>
      <w:bookmarkStart w:id="105" w:name="_Toc187841689"/>
      <w:bookmarkStart w:id="106" w:name="_Toc155855639"/>
      <w:r>
        <w:rPr>
          <w:rFonts w:hint="eastAsia"/>
          <w:shd w:val="clear" w:color="auto" w:fill="FFFFFF"/>
        </w:rPr>
        <w:t>国际合作</w:t>
      </w:r>
      <w:bookmarkEnd w:id="105"/>
      <w:bookmarkEnd w:id="106"/>
    </w:p>
    <w:p w14:paraId="08653F7A">
      <w:pPr>
        <w:adjustRightInd w:val="0"/>
        <w:snapToGrid w:val="0"/>
        <w:spacing w:line="360" w:lineRule="auto"/>
        <w:ind w:firstLine="560"/>
        <w:rPr>
          <w:rFonts w:ascii="宋体" w:hAnsi="宋体"/>
          <w:szCs w:val="28"/>
        </w:rPr>
      </w:pPr>
      <w:bookmarkStart w:id="107" w:name="_Hlk186995637"/>
      <w:r>
        <w:rPr>
          <w:rFonts w:hint="eastAsia" w:ascii="宋体" w:hAnsi="宋体"/>
          <w:szCs w:val="28"/>
        </w:rPr>
        <w:t>学校</w:t>
      </w:r>
      <w:bookmarkEnd w:id="107"/>
      <w:r>
        <w:rPr>
          <w:rFonts w:hint="eastAsia" w:ascii="宋体" w:hAnsi="宋体"/>
          <w:szCs w:val="28"/>
        </w:rPr>
        <w:t>重视国际交流与合作工作，进一步为师生提供更广阔的国际视野和交流平台，提升学校的国际影响力和竞争力。学校是江苏省政府确定的“扩大来华留学生规模”教育综合改革试点项目院校，被评为“江苏省教育国际合作交流先进学校”、“留学江苏目标学校”，被英方教育委员会授予 “最佳合作伙伴”牌匾。2</w:t>
      </w:r>
      <w:r>
        <w:rPr>
          <w:rFonts w:ascii="宋体" w:hAnsi="宋体"/>
          <w:szCs w:val="28"/>
        </w:rPr>
        <w:t>023-2024</w:t>
      </w:r>
      <w:r>
        <w:rPr>
          <w:rFonts w:hint="eastAsia" w:ascii="宋体" w:hAnsi="宋体"/>
          <w:szCs w:val="28"/>
        </w:rPr>
        <w:t>学年全日制留学生人数1</w:t>
      </w:r>
      <w:r>
        <w:rPr>
          <w:rFonts w:ascii="宋体" w:hAnsi="宋体"/>
          <w:szCs w:val="28"/>
        </w:rPr>
        <w:t>8</w:t>
      </w:r>
      <w:r>
        <w:rPr>
          <w:rFonts w:hint="eastAsia" w:ascii="宋体" w:hAnsi="宋体"/>
          <w:szCs w:val="28"/>
        </w:rPr>
        <w:t>人，其中2</w:t>
      </w:r>
      <w:r>
        <w:rPr>
          <w:rFonts w:ascii="宋体" w:hAnsi="宋体"/>
          <w:szCs w:val="28"/>
        </w:rPr>
        <w:t>024</w:t>
      </w:r>
      <w:r>
        <w:rPr>
          <w:rFonts w:hint="eastAsia" w:ascii="宋体" w:hAnsi="宋体"/>
          <w:szCs w:val="28"/>
        </w:rPr>
        <w:t>年有4名学生在</w:t>
      </w:r>
      <w:r>
        <w:rPr>
          <w:rFonts w:hint="eastAsia" w:ascii="宋体" w:hAnsi="宋体"/>
          <w:szCs w:val="28"/>
          <w:lang w:eastAsia="zh-CN"/>
        </w:rPr>
        <w:t>学校</w:t>
      </w:r>
      <w:r>
        <w:rPr>
          <w:rFonts w:hint="eastAsia" w:ascii="宋体" w:hAnsi="宋体"/>
          <w:szCs w:val="28"/>
        </w:rPr>
        <w:t>完成两年学业后已顺利毕业回国。</w:t>
      </w:r>
    </w:p>
    <w:p w14:paraId="2F40F1C1">
      <w:pPr>
        <w:pStyle w:val="6"/>
        <w:ind w:firstLine="0" w:firstLineChars="0"/>
        <w:jc w:val="center"/>
      </w:pPr>
      <w:bookmarkStart w:id="108" w:name="_Toc124170727"/>
      <w:bookmarkStart w:id="109" w:name="_Toc124170655"/>
      <w:bookmarkStart w:id="110" w:name="_Toc187841769"/>
      <w:bookmarkStart w:id="111" w:name="_Hlk121993246"/>
      <w:r>
        <w:rPr>
          <w:rFonts w:hint="eastAsia"/>
        </w:rPr>
        <w:t xml:space="preserve">表 </w:t>
      </w:r>
      <w:r>
        <w:fldChar w:fldCharType="begin"/>
      </w:r>
      <w:r>
        <w:instrText xml:space="preserve"> </w:instrText>
      </w:r>
      <w:r>
        <w:rPr>
          <w:rFonts w:hint="eastAsia"/>
        </w:rPr>
        <w:instrText xml:space="preserve">STYLEREF 2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表 \* ARABIC \s 2</w:instrText>
      </w:r>
      <w:r>
        <w:instrText xml:space="preserve"> </w:instrText>
      </w:r>
      <w:r>
        <w:fldChar w:fldCharType="separate"/>
      </w:r>
      <w:r>
        <w:t>1</w:t>
      </w:r>
      <w:r>
        <w:fldChar w:fldCharType="end"/>
      </w:r>
      <w:r>
        <w:rPr>
          <w:rFonts w:hint="eastAsia"/>
        </w:rPr>
        <w:t>国际影响表</w:t>
      </w:r>
      <w:bookmarkEnd w:id="108"/>
      <w:bookmarkEnd w:id="109"/>
      <w:bookmarkEnd w:id="110"/>
    </w:p>
    <w:bookmarkEnd w:id="111"/>
    <w:tbl>
      <w:tblPr>
        <w:tblStyle w:val="46"/>
        <w:tblW w:w="5000" w:type="pct"/>
        <w:tblInd w:w="0" w:type="dxa"/>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Layout w:type="autofit"/>
        <w:tblCellMar>
          <w:top w:w="0" w:type="dxa"/>
          <w:left w:w="108" w:type="dxa"/>
          <w:bottom w:w="0" w:type="dxa"/>
          <w:right w:w="108" w:type="dxa"/>
        </w:tblCellMar>
      </w:tblPr>
      <w:tblGrid>
        <w:gridCol w:w="904"/>
        <w:gridCol w:w="4852"/>
        <w:gridCol w:w="922"/>
        <w:gridCol w:w="922"/>
        <w:gridCol w:w="922"/>
      </w:tblGrid>
      <w:tr w14:paraId="71AC713E">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420" w:hRule="atLeast"/>
          <w:tblHeader/>
        </w:trPr>
        <w:tc>
          <w:tcPr>
            <w:tcW w:w="530" w:type="pct"/>
            <w:tcBorders>
              <w:top w:val="single" w:color="ED7D31" w:themeColor="accent2" w:sz="4" w:space="0"/>
              <w:left w:val="single" w:color="ED7D31" w:themeColor="accent2" w:sz="4" w:space="0"/>
              <w:bottom w:val="single" w:color="ED7D31" w:themeColor="accent2" w:sz="4" w:space="0"/>
              <w:right w:val="nil"/>
              <w:insideH w:val="single" w:sz="4" w:space="0"/>
              <w:insideV w:val="nil"/>
            </w:tcBorders>
            <w:shd w:val="clear" w:color="auto" w:fill="ED7D31" w:themeFill="accent2"/>
            <w:vAlign w:val="center"/>
          </w:tcPr>
          <w:p w14:paraId="6987490F">
            <w:pPr>
              <w:pStyle w:val="61"/>
              <w:rPr>
                <w:b w:val="0"/>
                <w:bCs w:val="0"/>
                <w:color w:val="FFFFFF" w:themeColor="background1"/>
                <w14:textFill>
                  <w14:solidFill>
                    <w14:schemeClr w14:val="bg1"/>
                  </w14:solidFill>
                </w14:textFill>
              </w:rPr>
            </w:pPr>
            <w:r>
              <w:rPr>
                <w:rFonts w:hint="eastAsia"/>
                <w:b/>
                <w:bCs/>
              </w:rPr>
              <w:t>序号</w:t>
            </w:r>
          </w:p>
        </w:tc>
        <w:tc>
          <w:tcPr>
            <w:tcW w:w="2846" w:type="pct"/>
            <w:tcBorders>
              <w:top w:val="single" w:color="ED7D31" w:themeColor="accent2" w:sz="4" w:space="0"/>
              <w:bottom w:val="single" w:color="ED7D31" w:themeColor="accent2" w:sz="4" w:space="0"/>
              <w:right w:val="nil"/>
              <w:insideH w:val="single" w:sz="4" w:space="0"/>
              <w:insideV w:val="nil"/>
            </w:tcBorders>
            <w:shd w:val="clear" w:color="auto" w:fill="ED7D31" w:themeFill="accent2"/>
            <w:vAlign w:val="center"/>
          </w:tcPr>
          <w:p w14:paraId="060ABD63">
            <w:pPr>
              <w:pStyle w:val="61"/>
              <w:rPr>
                <w:b w:val="0"/>
                <w:bCs w:val="0"/>
                <w:color w:val="FFFFFF" w:themeColor="background1"/>
                <w14:textFill>
                  <w14:solidFill>
                    <w14:schemeClr w14:val="bg1"/>
                  </w14:solidFill>
                </w14:textFill>
              </w:rPr>
            </w:pPr>
            <w:r>
              <w:rPr>
                <w:rFonts w:hint="eastAsia"/>
                <w:b/>
                <w:bCs/>
              </w:rPr>
              <w:t>指标</w:t>
            </w:r>
          </w:p>
        </w:tc>
        <w:tc>
          <w:tcPr>
            <w:tcW w:w="541" w:type="pct"/>
            <w:tcBorders>
              <w:top w:val="single" w:color="ED7D31" w:themeColor="accent2" w:sz="4" w:space="0"/>
              <w:bottom w:val="single" w:color="ED7D31" w:themeColor="accent2" w:sz="4" w:space="0"/>
              <w:right w:val="nil"/>
              <w:insideH w:val="single" w:sz="4" w:space="0"/>
              <w:insideV w:val="nil"/>
            </w:tcBorders>
            <w:shd w:val="clear" w:color="auto" w:fill="ED7D31" w:themeFill="accent2"/>
            <w:vAlign w:val="center"/>
          </w:tcPr>
          <w:p w14:paraId="651038E2">
            <w:pPr>
              <w:pStyle w:val="61"/>
              <w:rPr>
                <w:b w:val="0"/>
                <w:bCs w:val="0"/>
                <w:color w:val="FFFFFF" w:themeColor="background1"/>
                <w14:textFill>
                  <w14:solidFill>
                    <w14:schemeClr w14:val="bg1"/>
                  </w14:solidFill>
                </w14:textFill>
              </w:rPr>
            </w:pPr>
            <w:r>
              <w:rPr>
                <w:rFonts w:hint="eastAsia"/>
                <w:b/>
                <w:bCs/>
              </w:rPr>
              <w:t>单位</w:t>
            </w:r>
          </w:p>
        </w:tc>
        <w:tc>
          <w:tcPr>
            <w:tcW w:w="541" w:type="pct"/>
            <w:tcBorders>
              <w:top w:val="single" w:color="ED7D31" w:themeColor="accent2" w:sz="4" w:space="0"/>
              <w:bottom w:val="single" w:color="ED7D31" w:themeColor="accent2" w:sz="4" w:space="0"/>
              <w:right w:val="nil"/>
              <w:insideH w:val="single" w:sz="4" w:space="0"/>
              <w:insideV w:val="nil"/>
            </w:tcBorders>
            <w:shd w:val="clear" w:color="auto" w:fill="ED7D31" w:themeFill="accent2"/>
            <w:vAlign w:val="center"/>
          </w:tcPr>
          <w:p w14:paraId="3A631F9A">
            <w:pPr>
              <w:pStyle w:val="61"/>
              <w:rPr>
                <w:b w:val="0"/>
                <w:bCs w:val="0"/>
                <w:color w:val="FFFFFF" w:themeColor="background1"/>
                <w14:textFill>
                  <w14:solidFill>
                    <w14:schemeClr w14:val="bg1"/>
                  </w14:solidFill>
                </w14:textFill>
              </w:rPr>
            </w:pPr>
            <w:r>
              <w:rPr>
                <w:rFonts w:hint="eastAsia"/>
                <w:b/>
                <w:bCs/>
              </w:rPr>
              <w:t>2023年</w:t>
            </w:r>
          </w:p>
        </w:tc>
        <w:tc>
          <w:tcPr>
            <w:tcW w:w="541" w:type="pct"/>
            <w:tcBorders>
              <w:top w:val="single" w:color="ED7D31" w:themeColor="accent2" w:sz="4" w:space="0"/>
              <w:bottom w:val="single" w:color="ED7D31" w:themeColor="accent2" w:sz="4" w:space="0"/>
              <w:right w:val="single" w:color="ED7D31" w:themeColor="accent2" w:sz="4" w:space="0"/>
              <w:insideH w:val="single" w:sz="4" w:space="0"/>
              <w:insideV w:val="nil"/>
            </w:tcBorders>
            <w:shd w:val="clear" w:color="auto" w:fill="ED7D31" w:themeFill="accent2"/>
            <w:vAlign w:val="center"/>
          </w:tcPr>
          <w:p w14:paraId="07C02733">
            <w:pPr>
              <w:pStyle w:val="61"/>
              <w:rPr>
                <w:b w:val="0"/>
                <w:bCs w:val="0"/>
                <w:color w:val="FFFFFF" w:themeColor="background1"/>
                <w14:textFill>
                  <w14:solidFill>
                    <w14:schemeClr w14:val="bg1"/>
                  </w14:solidFill>
                </w14:textFill>
              </w:rPr>
            </w:pPr>
            <w:r>
              <w:rPr>
                <w:rFonts w:hint="eastAsia"/>
                <w:b/>
                <w:bCs/>
              </w:rPr>
              <w:t>2024年</w:t>
            </w:r>
          </w:p>
        </w:tc>
      </w:tr>
      <w:tr w14:paraId="6358E64F">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restart"/>
            <w:tcBorders>
              <w:top w:val="single"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7F814DAF">
            <w:pPr>
              <w:pStyle w:val="61"/>
              <w:rPr>
                <w:rFonts w:asciiTheme="majorEastAsia" w:hAnsiTheme="majorEastAsia" w:eastAsiaTheme="majorEastAsia"/>
                <w:b w:val="0"/>
                <w:bCs w:val="0"/>
                <w:color w:val="000000" w:themeColor="text1"/>
                <w14:textFill>
                  <w14:solidFill>
                    <w14:schemeClr w14:val="tx1"/>
                  </w14:solidFill>
                </w14:textFill>
              </w:rPr>
            </w:pPr>
            <w:r>
              <w:rPr>
                <w:rFonts w:asciiTheme="majorEastAsia" w:hAnsiTheme="majorEastAsia" w:eastAsiaTheme="majorEastAsia"/>
                <w:b/>
                <w:bCs/>
                <w:color w:val="000000" w:themeColor="text1"/>
                <w14:textFill>
                  <w14:solidFill>
                    <w14:schemeClr w14:val="tx1"/>
                  </w14:solidFill>
                </w14:textFill>
              </w:rPr>
              <w:t>1</w:t>
            </w:r>
          </w:p>
        </w:tc>
        <w:tc>
          <w:tcPr>
            <w:tcW w:w="2846" w:type="pct"/>
            <w:tcBorders>
              <w:top w:val="single"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1E8E1DA6">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接收国外留学生专业数</w:t>
            </w:r>
          </w:p>
        </w:tc>
        <w:tc>
          <w:tcPr>
            <w:tcW w:w="541" w:type="pct"/>
            <w:tcBorders>
              <w:top w:val="single"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4D143282">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个</w:t>
            </w:r>
          </w:p>
        </w:tc>
        <w:tc>
          <w:tcPr>
            <w:tcW w:w="541" w:type="pct"/>
            <w:tcBorders>
              <w:top w:val="single"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1AE290D4">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1</w:t>
            </w:r>
          </w:p>
        </w:tc>
        <w:tc>
          <w:tcPr>
            <w:tcW w:w="541" w:type="pct"/>
            <w:tcBorders>
              <w:top w:val="single"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00DAC234">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2</w:t>
            </w:r>
          </w:p>
        </w:tc>
      </w:tr>
      <w:tr w14:paraId="31BD7BA9">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vAlign w:val="center"/>
          </w:tcPr>
          <w:p w14:paraId="64883EFD">
            <w:pPr>
              <w:pStyle w:val="61"/>
              <w:rPr>
                <w:rFonts w:asciiTheme="majorEastAsia" w:hAnsiTheme="majorEastAsia" w:eastAsiaTheme="majorEastAsia"/>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59E5507E">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接收国外留学生人数</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4D4DD0C8">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人</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3D4F6EC9">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10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2B59DE9A">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18</w:t>
            </w:r>
          </w:p>
        </w:tc>
      </w:tr>
      <w:tr w14:paraId="32BFF503">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4D3DC155">
            <w:pPr>
              <w:pStyle w:val="61"/>
              <w:rPr>
                <w:rFonts w:asciiTheme="majorEastAsia" w:hAnsiTheme="majorEastAsia" w:eastAsiaTheme="majorEastAsia"/>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552EC9E5">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接收国外访学教师人数</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7F04453B">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人</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61E0EFFA">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0D633A4B">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2</w:t>
            </w:r>
          </w:p>
        </w:tc>
      </w:tr>
      <w:tr w14:paraId="7D11400B">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restart"/>
            <w:tcBorders>
              <w:top w:val="dashed" w:color="ED7D31" w:themeColor="accent2" w:sz="4" w:space="0"/>
              <w:bottom w:val="dashed" w:color="ED7D31" w:themeColor="accent2" w:sz="4" w:space="0"/>
              <w:right w:val="dashed" w:color="ED7D31" w:themeColor="accent2" w:sz="4" w:space="0"/>
            </w:tcBorders>
            <w:vAlign w:val="center"/>
          </w:tcPr>
          <w:p w14:paraId="09273C8D">
            <w:pPr>
              <w:pStyle w:val="61"/>
              <w:rPr>
                <w:rFonts w:asciiTheme="majorEastAsia" w:hAnsiTheme="majorEastAsia" w:eastAsiaTheme="majorEastAsia"/>
                <w:b w:val="0"/>
                <w:bCs w:val="0"/>
                <w:color w:val="000000" w:themeColor="text1"/>
                <w14:textFill>
                  <w14:solidFill>
                    <w14:schemeClr w14:val="tx1"/>
                  </w14:solidFill>
                </w14:textFill>
              </w:rPr>
            </w:pPr>
            <w:r>
              <w:rPr>
                <w:rFonts w:asciiTheme="majorEastAsia" w:hAnsiTheme="majorEastAsia" w:eastAsiaTheme="majorEastAsia"/>
                <w:b/>
                <w:bCs/>
                <w:color w:val="000000" w:themeColor="text1"/>
                <w14:textFill>
                  <w14:solidFill>
                    <w14:schemeClr w14:val="tx1"/>
                  </w14:solidFill>
                </w14:textFill>
              </w:rPr>
              <w:t>2</w:t>
            </w: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414A9323">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开发并被国外采用的职业教育标准数量</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64FB7C1B">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个</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1ED50236">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6CC28265">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r>
      <w:tr w14:paraId="3A308C53">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19D2E0CE">
            <w:pPr>
              <w:pStyle w:val="61"/>
              <w:rPr>
                <w:rFonts w:asciiTheme="majorEastAsia" w:hAnsiTheme="majorEastAsia" w:eastAsiaTheme="majorEastAsia"/>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4A070D96">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其中：专业标准</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0BA109AA">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个</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3BFC6DE3">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5E1080F8">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r>
      <w:tr w14:paraId="214D7C2A">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vAlign w:val="center"/>
          </w:tcPr>
          <w:p w14:paraId="73842B02">
            <w:pPr>
              <w:pStyle w:val="61"/>
              <w:rPr>
                <w:rFonts w:asciiTheme="majorEastAsia" w:hAnsiTheme="majorEastAsia" w:eastAsiaTheme="majorEastAsia"/>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3072EA48">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课程标准</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43929E0E">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个</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6AC64704">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539F4CAD">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r>
      <w:tr w14:paraId="498FE019">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34A11FA4">
            <w:pPr>
              <w:pStyle w:val="61"/>
              <w:rPr>
                <w:rFonts w:asciiTheme="majorEastAsia" w:hAnsiTheme="majorEastAsia" w:eastAsiaTheme="majorEastAsia"/>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24479BE4">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开发并被国外采用的职业教育资源数量</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6A342DFA">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个</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6ED4B9D7">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71EA6E21">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r>
      <w:tr w14:paraId="54152F8E">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vAlign w:val="center"/>
          </w:tcPr>
          <w:p w14:paraId="2F94FF84">
            <w:pPr>
              <w:pStyle w:val="61"/>
              <w:rPr>
                <w:rFonts w:asciiTheme="majorEastAsia" w:hAnsiTheme="majorEastAsia" w:eastAsiaTheme="majorEastAsia"/>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021B3C08">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开发并被国外采用的职业教育装备数量</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69DAA08C">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个</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034E0A0F">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63E49AD8">
            <w:pPr>
              <w:pStyle w:val="61"/>
              <w:rPr>
                <w:rFonts w:asciiTheme="majorEastAsia" w:hAnsiTheme="majorEastAsia" w:eastAsiaTheme="majorEastAsia"/>
                <w:color w:val="000000" w:themeColor="text1"/>
                <w14:textFill>
                  <w14:solidFill>
                    <w14:schemeClr w14:val="tx1"/>
                  </w14:solidFill>
                </w14:textFill>
              </w:rPr>
            </w:pPr>
            <w:r>
              <w:rPr>
                <w:rFonts w:hint="eastAsia" w:asciiTheme="majorEastAsia" w:hAnsiTheme="majorEastAsia" w:eastAsiaTheme="majorEastAsia"/>
                <w:color w:val="000000" w:themeColor="text1"/>
                <w14:textFill>
                  <w14:solidFill>
                    <w14:schemeClr w14:val="tx1"/>
                  </w14:solidFill>
                </w14:textFill>
              </w:rPr>
              <w:t>0</w:t>
            </w:r>
          </w:p>
        </w:tc>
      </w:tr>
      <w:tr w14:paraId="7D9E210C">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restart"/>
            <w:tcBorders>
              <w:top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4BCE3852">
            <w:pPr>
              <w:pStyle w:val="61"/>
              <w:rPr>
                <w:rFonts w:eastAsia="等线"/>
                <w:b w:val="0"/>
                <w:bCs w:val="0"/>
                <w:color w:val="000000" w:themeColor="text1"/>
                <w14:textFill>
                  <w14:solidFill>
                    <w14:schemeClr w14:val="tx1"/>
                  </w14:solidFill>
                </w14:textFill>
              </w:rPr>
            </w:pPr>
            <w:r>
              <w:rPr>
                <w:rFonts w:eastAsia="等线"/>
                <w:b/>
                <w:bCs/>
                <w:color w:val="000000" w:themeColor="text1"/>
                <w14:textFill>
                  <w14:solidFill>
                    <w14:schemeClr w14:val="tx1"/>
                  </w14:solidFill>
                </w14:textFill>
              </w:rPr>
              <w:t>3</w:t>
            </w: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4153848B">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在国外开办学校数</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3C10B1C5">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所</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6780B445">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4F90B5E0">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r>
      <w:tr w14:paraId="2454E9D8">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vAlign w:val="center"/>
          </w:tcPr>
          <w:p w14:paraId="3666BEEC">
            <w:pPr>
              <w:pStyle w:val="61"/>
              <w:rPr>
                <w:rFonts w:eastAsia="等线"/>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1EB73D6D">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其中：专业数量</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76BC4254">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个</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2F499883">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356CA724">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r>
      <w:tr w14:paraId="062F100B">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689BCE2C">
            <w:pPr>
              <w:pStyle w:val="61"/>
              <w:rPr>
                <w:rFonts w:eastAsia="等线"/>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3C414B7F">
            <w:pPr>
              <w:pStyle w:val="61"/>
              <w:rPr>
                <w:rFonts w:eastAsia="等线"/>
                <w:color w:val="000000" w:themeColor="text1"/>
                <w14:textFill>
                  <w14:solidFill>
                    <w14:schemeClr w14:val="tx1"/>
                  </w14:solidFill>
                </w14:textFill>
              </w:rPr>
            </w:pPr>
            <w:r>
              <w:rPr>
                <w:rFonts w:hint="eastAsia" w:ascii="仿宋_GB2312" w:eastAsia="仿宋_GB2312"/>
                <w:color w:val="000000" w:themeColor="text1"/>
                <w14:textFill>
                  <w14:solidFill>
                    <w14:schemeClr w14:val="tx1"/>
                  </w14:solidFill>
                </w14:textFill>
              </w:rPr>
              <w:t>在校生数</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2FFA14FD">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人</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2803FD30">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3C14D4A8">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r>
      <w:tr w14:paraId="05B329B0">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restart"/>
            <w:tcBorders>
              <w:top w:val="dashed" w:color="ED7D31" w:themeColor="accent2" w:sz="4" w:space="0"/>
              <w:bottom w:val="dashed" w:color="ED7D31" w:themeColor="accent2" w:sz="4" w:space="0"/>
              <w:right w:val="dashed" w:color="ED7D31" w:themeColor="accent2" w:sz="4" w:space="0"/>
            </w:tcBorders>
            <w:vAlign w:val="center"/>
          </w:tcPr>
          <w:p w14:paraId="568735C2">
            <w:pPr>
              <w:pStyle w:val="61"/>
              <w:rPr>
                <w:rFonts w:eastAsia="等线"/>
                <w:b w:val="0"/>
                <w:bCs w:val="0"/>
                <w:color w:val="000000" w:themeColor="text1"/>
                <w14:textFill>
                  <w14:solidFill>
                    <w14:schemeClr w14:val="tx1"/>
                  </w14:solidFill>
                </w14:textFill>
              </w:rPr>
            </w:pPr>
            <w:r>
              <w:rPr>
                <w:rFonts w:eastAsia="等线"/>
                <w:b/>
                <w:bCs/>
                <w:color w:val="000000" w:themeColor="text1"/>
                <w14:textFill>
                  <w14:solidFill>
                    <w14:schemeClr w14:val="tx1"/>
                  </w14:solidFill>
                </w14:textFill>
              </w:rPr>
              <w:t>4</w:t>
            </w: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1C26436C">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中外合作办学专业数</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02F547F3">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个</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16D5F438">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2906D201">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r>
      <w:tr w14:paraId="3A75C44A">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vMerge w:val="continue"/>
            <w:tcBorders>
              <w:top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4552F6B1">
            <w:pPr>
              <w:pStyle w:val="61"/>
              <w:rPr>
                <w:rFonts w:eastAsia="等线"/>
                <w:b w:val="0"/>
                <w:bCs w:val="0"/>
                <w:color w:val="000000" w:themeColor="text1"/>
                <w14:textFill>
                  <w14:solidFill>
                    <w14:schemeClr w14:val="tx1"/>
                  </w14:solidFill>
                </w14:textFill>
              </w:rPr>
            </w:pP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1ACEAF28">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其中：在校生数</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0622569E">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人</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6E61B101">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34D069C0">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r>
      <w:tr w14:paraId="1B2DEA60">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tcBorders>
              <w:top w:val="dashed" w:color="ED7D31" w:themeColor="accent2" w:sz="4" w:space="0"/>
              <w:bottom w:val="dashed" w:color="ED7D31" w:themeColor="accent2" w:sz="4" w:space="0"/>
              <w:right w:val="dashed" w:color="ED7D31" w:themeColor="accent2" w:sz="4" w:space="0"/>
            </w:tcBorders>
            <w:vAlign w:val="center"/>
          </w:tcPr>
          <w:p w14:paraId="52F8270B">
            <w:pPr>
              <w:pStyle w:val="61"/>
              <w:rPr>
                <w:rFonts w:eastAsia="等线"/>
                <w:b w:val="0"/>
                <w:bCs w:val="0"/>
                <w:color w:val="000000" w:themeColor="text1"/>
                <w14:textFill>
                  <w14:solidFill>
                    <w14:schemeClr w14:val="tx1"/>
                  </w14:solidFill>
                </w14:textFill>
              </w:rPr>
            </w:pPr>
            <w:r>
              <w:rPr>
                <w:rFonts w:eastAsia="等线"/>
                <w:b/>
                <w:bCs/>
                <w:color w:val="000000" w:themeColor="text1"/>
                <w14:textFill>
                  <w14:solidFill>
                    <w14:schemeClr w14:val="tx1"/>
                  </w14:solidFill>
                </w14:textFill>
              </w:rPr>
              <w:t>5</w:t>
            </w: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14FEBADF">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专任教师赴国外指导和开展培训时间</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0B53C9BE">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人日</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286F3180">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vAlign w:val="center"/>
          </w:tcPr>
          <w:p w14:paraId="4CCACD2C">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r>
      <w:tr w14:paraId="633CE5EC">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tcBorders>
              <w:top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4B85331A">
            <w:pPr>
              <w:pStyle w:val="61"/>
              <w:rPr>
                <w:rFonts w:eastAsia="等线"/>
                <w:b w:val="0"/>
                <w:bCs w:val="0"/>
                <w:color w:val="000000" w:themeColor="text1"/>
                <w14:textFill>
                  <w14:solidFill>
                    <w14:schemeClr w14:val="tx1"/>
                  </w14:solidFill>
                </w14:textFill>
              </w:rPr>
            </w:pPr>
            <w:r>
              <w:rPr>
                <w:rFonts w:eastAsia="等线"/>
                <w:b/>
                <w:bCs/>
                <w:color w:val="000000" w:themeColor="text1"/>
                <w14:textFill>
                  <w14:solidFill>
                    <w14:schemeClr w14:val="tx1"/>
                  </w14:solidFill>
                </w14:textFill>
              </w:rPr>
              <w:t>6</w:t>
            </w:r>
          </w:p>
        </w:tc>
        <w:tc>
          <w:tcPr>
            <w:tcW w:w="2846"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50063832">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在国外组织担任职务的专任教师数</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19A6C882">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人</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2E66DDBF">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bottom w:val="dashed" w:color="ED7D31" w:themeColor="accent2" w:sz="4" w:space="0"/>
              <w:right w:val="dashed" w:color="ED7D31" w:themeColor="accent2" w:sz="4" w:space="0"/>
            </w:tcBorders>
            <w:shd w:val="clear" w:color="auto" w:fill="FBE4D5" w:themeFill="accent2" w:themeFillTint="33"/>
            <w:vAlign w:val="center"/>
          </w:tcPr>
          <w:p w14:paraId="3B55BCE8">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r>
      <w:tr w14:paraId="44900CC6">
        <w:tblPrEx>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CellMar>
            <w:top w:w="0" w:type="dxa"/>
            <w:left w:w="108" w:type="dxa"/>
            <w:bottom w:w="0" w:type="dxa"/>
            <w:right w:w="108" w:type="dxa"/>
          </w:tblCellMar>
        </w:tblPrEx>
        <w:trPr>
          <w:trHeight w:val="570" w:hRule="atLeast"/>
        </w:trPr>
        <w:tc>
          <w:tcPr>
            <w:tcW w:w="530" w:type="pct"/>
            <w:tcBorders>
              <w:top w:val="dashed" w:color="ED7D31" w:themeColor="accent2" w:sz="4" w:space="0"/>
              <w:right w:val="dashed" w:color="ED7D31" w:themeColor="accent2" w:sz="4" w:space="0"/>
            </w:tcBorders>
            <w:vAlign w:val="center"/>
          </w:tcPr>
          <w:p w14:paraId="324D802D">
            <w:pPr>
              <w:pStyle w:val="61"/>
              <w:rPr>
                <w:rFonts w:eastAsia="等线"/>
                <w:b w:val="0"/>
                <w:bCs w:val="0"/>
                <w:color w:val="000000" w:themeColor="text1"/>
                <w14:textFill>
                  <w14:solidFill>
                    <w14:schemeClr w14:val="tx1"/>
                  </w14:solidFill>
                </w14:textFill>
              </w:rPr>
            </w:pPr>
            <w:r>
              <w:rPr>
                <w:rFonts w:eastAsia="等线"/>
                <w:b/>
                <w:bCs/>
                <w:color w:val="000000" w:themeColor="text1"/>
                <w14:textFill>
                  <w14:solidFill>
                    <w14:schemeClr w14:val="tx1"/>
                  </w14:solidFill>
                </w14:textFill>
              </w:rPr>
              <w:t>7</w:t>
            </w:r>
          </w:p>
        </w:tc>
        <w:tc>
          <w:tcPr>
            <w:tcW w:w="2846" w:type="pct"/>
            <w:tcBorders>
              <w:top w:val="dashed" w:color="ED7D31" w:themeColor="accent2" w:sz="4" w:space="0"/>
              <w:left w:val="dashed" w:color="ED7D31" w:themeColor="accent2" w:sz="4" w:space="0"/>
              <w:right w:val="dashed" w:color="ED7D31" w:themeColor="accent2" w:sz="4" w:space="0"/>
            </w:tcBorders>
            <w:vAlign w:val="center"/>
          </w:tcPr>
          <w:p w14:paraId="623B1856">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国外技能大赛获奖数量</w:t>
            </w:r>
          </w:p>
        </w:tc>
        <w:tc>
          <w:tcPr>
            <w:tcW w:w="541" w:type="pct"/>
            <w:tcBorders>
              <w:top w:val="dashed" w:color="ED7D31" w:themeColor="accent2" w:sz="4" w:space="0"/>
              <w:left w:val="dashed" w:color="ED7D31" w:themeColor="accent2" w:sz="4" w:space="0"/>
              <w:right w:val="dashed" w:color="ED7D31" w:themeColor="accent2" w:sz="4" w:space="0"/>
            </w:tcBorders>
            <w:vAlign w:val="center"/>
          </w:tcPr>
          <w:p w14:paraId="10217ADB">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项</w:t>
            </w:r>
          </w:p>
        </w:tc>
        <w:tc>
          <w:tcPr>
            <w:tcW w:w="541" w:type="pct"/>
            <w:tcBorders>
              <w:top w:val="dashed" w:color="ED7D31" w:themeColor="accent2" w:sz="4" w:space="0"/>
              <w:left w:val="dashed" w:color="ED7D31" w:themeColor="accent2" w:sz="4" w:space="0"/>
              <w:right w:val="dashed" w:color="ED7D31" w:themeColor="accent2" w:sz="4" w:space="0"/>
            </w:tcBorders>
            <w:vAlign w:val="center"/>
          </w:tcPr>
          <w:p w14:paraId="6F72CE57">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c>
          <w:tcPr>
            <w:tcW w:w="541" w:type="pct"/>
            <w:tcBorders>
              <w:top w:val="dashed" w:color="ED7D31" w:themeColor="accent2" w:sz="4" w:space="0"/>
              <w:left w:val="dashed" w:color="ED7D31" w:themeColor="accent2" w:sz="4" w:space="0"/>
              <w:right w:val="dashed" w:color="ED7D31" w:themeColor="accent2" w:sz="4" w:space="0"/>
            </w:tcBorders>
            <w:vAlign w:val="center"/>
          </w:tcPr>
          <w:p w14:paraId="2262D4F2">
            <w:pPr>
              <w:pStyle w:val="61"/>
              <w:rPr>
                <w:rFonts w:ascii="仿宋_GB2312" w:hAnsi="等线" w:eastAsia="仿宋_GB2312"/>
                <w:color w:val="000000" w:themeColor="text1"/>
                <w14:textFill>
                  <w14:solidFill>
                    <w14:schemeClr w14:val="tx1"/>
                  </w14:solidFill>
                </w14:textFill>
              </w:rPr>
            </w:pPr>
            <w:r>
              <w:rPr>
                <w:rFonts w:hint="eastAsia" w:ascii="仿宋_GB2312" w:hAnsi="等线" w:eastAsia="仿宋_GB2312"/>
                <w:color w:val="000000" w:themeColor="text1"/>
                <w14:textFill>
                  <w14:solidFill>
                    <w14:schemeClr w14:val="tx1"/>
                  </w14:solidFill>
                </w14:textFill>
              </w:rPr>
              <w:t>0</w:t>
            </w:r>
          </w:p>
        </w:tc>
      </w:tr>
    </w:tbl>
    <w:p w14:paraId="6AE5B905">
      <w:pPr>
        <w:pStyle w:val="51"/>
        <w:spacing w:before="156"/>
        <w:ind w:left="425" w:firstLine="0" w:firstLineChars="0"/>
        <w:outlineLvl w:val="9"/>
      </w:pPr>
      <w:bookmarkStart w:id="112" w:name="_Toc155855640"/>
      <w:r>
        <w:rPr>
          <w:rStyle w:val="65"/>
          <w:rFonts w:hint="eastAsia"/>
        </w:rPr>
        <w:t>数据来源：苏州高博职业学院 2023-2024 学年人才培养工作状态数据采集平台</w:t>
      </w:r>
      <w:r>
        <w:rPr>
          <w:rStyle w:val="65"/>
        </w:rPr>
        <w:cr/>
      </w:r>
      <w:r>
        <w:t>5.1</w:t>
      </w:r>
      <w:r>
        <w:rPr>
          <w:rFonts w:hint="eastAsia"/>
        </w:rPr>
        <w:t>留学江苏</w:t>
      </w:r>
      <w:bookmarkEnd w:id="112"/>
    </w:p>
    <w:p w14:paraId="70864C7A">
      <w:pPr>
        <w:pStyle w:val="56"/>
        <w:spacing w:before="156"/>
        <w:ind w:firstLine="482"/>
      </w:pPr>
      <w:bookmarkStart w:id="113" w:name="_Toc185020914"/>
      <w:bookmarkStart w:id="114" w:name="_Toc187841690"/>
      <w:r>
        <w:rPr>
          <w:rFonts w:hint="eastAsia"/>
        </w:rPr>
        <w:t>案例5-1</w:t>
      </w:r>
      <w:r>
        <w:rPr>
          <w:rFonts w:hint="eastAsia" w:cs="宋体"/>
        </w:rPr>
        <w:t>苏州高博职业学院</w:t>
      </w:r>
      <w:r>
        <w:rPr>
          <w:rFonts w:hint="eastAsia"/>
        </w:rPr>
        <w:t>文化漫行，感悟致远</w:t>
      </w:r>
      <w:bookmarkEnd w:id="113"/>
      <w:bookmarkEnd w:id="114"/>
    </w:p>
    <w:p w14:paraId="6B30DDC7">
      <w:pPr>
        <w:pStyle w:val="42"/>
      </w:pPr>
      <w:r>
        <w:rPr>
          <w:rFonts w:hint="eastAsia"/>
        </w:rPr>
        <w:t>苏州高博职业学院帮助留学生探索中华优秀传统文化，设书法、武术、茶艺等课，借端午、中秋开展特色活动。推出“行走的中国文化课”，今年组织留学生游览苏州博物馆等文化景区，体悟历史</w:t>
      </w:r>
      <w:r>
        <w:rPr>
          <w:rFonts w:hint="eastAsia"/>
          <w:lang w:val="en-US" w:eastAsia="zh-CN"/>
        </w:rPr>
        <w:t>底蕴</w:t>
      </w:r>
      <w:r>
        <w:rPr>
          <w:rFonts w:hint="eastAsia"/>
        </w:rPr>
        <w:t>；参与望亭镇农耕体验，领略农耕魅力；参加 “悦读常州” 活动。留学生于行中品文化精髓，感独特魅力，立志传播中国文化。学院此举，以多元活动为载体，以文化体验为核心，不仅让留学生深入了解中国，更在其心中种下文化交流的种子，拓宽国际文化交流通道，彰显教育国际化进程中的文化自信与担当，为中外文化交融搭建起坚实桥梁。</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96"/>
        <w:gridCol w:w="4226"/>
      </w:tblGrid>
      <w:tr w14:paraId="089179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16" w:type="pct"/>
            <w:vAlign w:val="center"/>
          </w:tcPr>
          <w:p w14:paraId="4CB90611">
            <w:pPr>
              <w:ind w:firstLine="0" w:firstLineChars="0"/>
              <w:jc w:val="center"/>
              <w:rPr>
                <w:rFonts w:ascii="Times New Roman" w:hAnsi="Times New Roman" w:eastAsia="宋体" w:cs="Times New Roman"/>
              </w:rPr>
            </w:pPr>
            <w:r>
              <w:rPr>
                <w:rFonts w:hint="eastAsia" w:ascii="仿宋" w:hAnsi="仿宋" w:eastAsia="仿宋"/>
                <w:szCs w:val="28"/>
              </w:rPr>
              <w:drawing>
                <wp:inline distT="0" distB="0" distL="114300" distR="114300">
                  <wp:extent cx="2585085" cy="1943100"/>
                  <wp:effectExtent l="0" t="0" r="5715" b="0"/>
                  <wp:docPr id="21" name="图片 21" descr="173561091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735610910958"/>
                          <pic:cNvPicPr>
                            <a:picLocks noChangeAspect="1"/>
                          </pic:cNvPicPr>
                        </pic:nvPicPr>
                        <pic:blipFill>
                          <a:blip r:embed="rId62"/>
                          <a:stretch>
                            <a:fillRect/>
                          </a:stretch>
                        </pic:blipFill>
                        <pic:spPr>
                          <a:xfrm>
                            <a:off x="0" y="0"/>
                            <a:ext cx="2606394" cy="1958688"/>
                          </a:xfrm>
                          <a:prstGeom prst="rect">
                            <a:avLst/>
                          </a:prstGeom>
                        </pic:spPr>
                      </pic:pic>
                    </a:graphicData>
                  </a:graphic>
                </wp:inline>
              </w:drawing>
            </w:r>
          </w:p>
        </w:tc>
        <w:tc>
          <w:tcPr>
            <w:tcW w:w="2484" w:type="pct"/>
            <w:vAlign w:val="center"/>
          </w:tcPr>
          <w:p w14:paraId="712A8DDE">
            <w:pPr>
              <w:ind w:firstLine="0" w:firstLineChars="0"/>
              <w:jc w:val="center"/>
              <w:rPr>
                <w:rFonts w:ascii="Times New Roman" w:hAnsi="Times New Roman" w:eastAsia="宋体" w:cs="Times New Roman"/>
              </w:rPr>
            </w:pPr>
            <w:r>
              <w:rPr>
                <w:rFonts w:hint="eastAsia" w:ascii="仿宋" w:hAnsi="仿宋" w:eastAsia="仿宋"/>
                <w:szCs w:val="28"/>
              </w:rPr>
              <w:drawing>
                <wp:inline distT="0" distB="0" distL="114300" distR="114300">
                  <wp:extent cx="2515870" cy="1943735"/>
                  <wp:effectExtent l="0" t="0" r="17780" b="18415"/>
                  <wp:docPr id="60" name="图片 60" descr="1735614146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735614146007"/>
                          <pic:cNvPicPr>
                            <a:picLocks noChangeAspect="1"/>
                          </pic:cNvPicPr>
                        </pic:nvPicPr>
                        <pic:blipFill>
                          <a:blip r:embed="rId63"/>
                          <a:stretch>
                            <a:fillRect/>
                          </a:stretch>
                        </pic:blipFill>
                        <pic:spPr>
                          <a:xfrm>
                            <a:off x="0" y="0"/>
                            <a:ext cx="2515870" cy="1943735"/>
                          </a:xfrm>
                          <a:prstGeom prst="rect">
                            <a:avLst/>
                          </a:prstGeom>
                        </pic:spPr>
                      </pic:pic>
                    </a:graphicData>
                  </a:graphic>
                </wp:inline>
              </w:drawing>
            </w:r>
          </w:p>
        </w:tc>
      </w:tr>
      <w:tr w14:paraId="689FC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16" w:type="pct"/>
            <w:vAlign w:val="center"/>
          </w:tcPr>
          <w:p w14:paraId="4FF7CCFB">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479675" cy="1943735"/>
                  <wp:effectExtent l="0" t="0" r="15875" b="18415"/>
                  <wp:docPr id="11674852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8527" name="图片 50"/>
                          <pic:cNvPicPr>
                            <a:picLocks noChangeAspect="1" noChangeArrowheads="1"/>
                          </pic:cNvPicPr>
                        </pic:nvPicPr>
                        <pic:blipFill>
                          <a:blip r:embed="rId64" cstate="print">
                            <a:extLst>
                              <a:ext uri="{28A0092B-C50C-407E-A947-70E740481C1C}">
                                <a14:useLocalDpi xmlns:a14="http://schemas.microsoft.com/office/drawing/2010/main" val="0"/>
                              </a:ext>
                            </a:extLst>
                          </a:blip>
                          <a:srcRect t="11838" b="9769"/>
                          <a:stretch>
                            <a:fillRect/>
                          </a:stretch>
                        </pic:blipFill>
                        <pic:spPr>
                          <a:xfrm>
                            <a:off x="0" y="0"/>
                            <a:ext cx="2479675" cy="1943735"/>
                          </a:xfrm>
                          <a:prstGeom prst="rect">
                            <a:avLst/>
                          </a:prstGeom>
                          <a:noFill/>
                          <a:ln>
                            <a:noFill/>
                          </a:ln>
                        </pic:spPr>
                      </pic:pic>
                    </a:graphicData>
                  </a:graphic>
                </wp:inline>
              </w:drawing>
            </w:r>
          </w:p>
        </w:tc>
        <w:tc>
          <w:tcPr>
            <w:tcW w:w="2484" w:type="pct"/>
            <w:vAlign w:val="center"/>
          </w:tcPr>
          <w:p w14:paraId="707F8F0C">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415540" cy="1943735"/>
                  <wp:effectExtent l="0" t="0" r="3810" b="18415"/>
                  <wp:docPr id="49851211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12111" name="图片 51"/>
                          <pic:cNvPicPr>
                            <a:picLocks noChangeAspect="1" noChangeArrowheads="1"/>
                          </pic:cNvPicPr>
                        </pic:nvPicPr>
                        <pic:blipFill>
                          <a:blip r:embed="rId65" cstate="print">
                            <a:extLst>
                              <a:ext uri="{28A0092B-C50C-407E-A947-70E740481C1C}">
                                <a14:useLocalDpi xmlns:a14="http://schemas.microsoft.com/office/drawing/2010/main" val="0"/>
                              </a:ext>
                            </a:extLst>
                          </a:blip>
                          <a:srcRect t="39642" b="-2"/>
                          <a:stretch>
                            <a:fillRect/>
                          </a:stretch>
                        </pic:blipFill>
                        <pic:spPr>
                          <a:xfrm>
                            <a:off x="0" y="0"/>
                            <a:ext cx="2415540" cy="1943735"/>
                          </a:xfrm>
                          <a:prstGeom prst="rect">
                            <a:avLst/>
                          </a:prstGeom>
                          <a:noFill/>
                          <a:ln>
                            <a:noFill/>
                          </a:ln>
                        </pic:spPr>
                      </pic:pic>
                    </a:graphicData>
                  </a:graphic>
                </wp:inline>
              </w:drawing>
            </w:r>
          </w:p>
        </w:tc>
      </w:tr>
      <w:tr w14:paraId="7AB00F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54707E74">
            <w:pPr>
              <w:pStyle w:val="6"/>
              <w:ind w:firstLine="0" w:firstLineChars="0"/>
              <w:jc w:val="center"/>
            </w:pPr>
            <w:bookmarkStart w:id="115" w:name="_Toc185020915"/>
            <w:bookmarkStart w:id="116" w:name="_Toc18784185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 xml:space="preserve"> 苏州高博职业学院帮助留学生探索中国文化，参加悦读江苏主题活动和领略农耕乐趣</w:t>
            </w:r>
            <w:bookmarkEnd w:id="115"/>
            <w:bookmarkEnd w:id="116"/>
          </w:p>
        </w:tc>
      </w:tr>
    </w:tbl>
    <w:p w14:paraId="2CA5DDB4">
      <w:pPr>
        <w:pStyle w:val="56"/>
        <w:spacing w:before="156"/>
        <w:ind w:firstLine="482"/>
      </w:pPr>
      <w:bookmarkStart w:id="117" w:name="_Toc187841692"/>
      <w:bookmarkStart w:id="118" w:name="_Toc155855643"/>
      <w:bookmarkStart w:id="119" w:name="_Toc153956737"/>
      <w:r>
        <w:rPr>
          <w:rFonts w:hint="eastAsia" w:cs="Times New Roman"/>
        </w:rPr>
        <w:t>案例</w:t>
      </w:r>
      <w:bookmarkStart w:id="120" w:name="_Toc185020917"/>
      <w:r>
        <w:rPr>
          <w:rFonts w:hint="eastAsia" w:cs="Times New Roman"/>
        </w:rPr>
        <w:t>5-2</w:t>
      </w:r>
      <w:r>
        <w:rPr>
          <w:rFonts w:hint="eastAsia"/>
        </w:rPr>
        <w:t>苏州高博职业学院校际联航，合作筑梦</w:t>
      </w:r>
      <w:bookmarkEnd w:id="117"/>
      <w:bookmarkEnd w:id="120"/>
    </w:p>
    <w:p w14:paraId="723705AC">
      <w:pPr>
        <w:pStyle w:val="42"/>
      </w:pPr>
      <w:r>
        <w:t>6</w:t>
      </w:r>
      <w:r>
        <w:rPr>
          <w:rFonts w:hint="eastAsia"/>
        </w:rPr>
        <w:t>月</w:t>
      </w:r>
      <w:r>
        <w:t>6</w:t>
      </w:r>
      <w:r>
        <w:rPr>
          <w:rFonts w:hint="eastAsia"/>
        </w:rPr>
        <w:t>日，西印度大学校长克莱夫</w:t>
      </w:r>
      <w:r>
        <w:rPr>
          <w:rFonts w:hint="eastAsia" w:ascii="微软雅黑" w:hAnsi="微软雅黑" w:eastAsia="微软雅黑" w:cs="微软雅黑"/>
        </w:rPr>
        <w:t>・</w:t>
      </w:r>
      <w:r>
        <w:rPr>
          <w:rFonts w:hint="eastAsia"/>
        </w:rPr>
        <w:t>兰迪斯应苏州高博职业学院校长朱秀林之邀来访。双方聚焦</w:t>
      </w:r>
      <w:r>
        <w:t>“</w:t>
      </w:r>
      <w:r>
        <w:rPr>
          <w:rFonts w:hint="eastAsia"/>
        </w:rPr>
        <w:t>中国信息工程学院”合作项目未来交流探讨。朱秀林校长提及过往借该项目为加勒比地区育才</w:t>
      </w:r>
      <w:r>
        <w:t>70</w:t>
      </w:r>
      <w:r>
        <w:rPr>
          <w:rFonts w:hint="eastAsia"/>
        </w:rPr>
        <w:t>余名，望携手优化项目，吸引更多学生。克莱夫</w:t>
      </w:r>
      <w:r>
        <w:rPr>
          <w:rFonts w:hint="eastAsia" w:ascii="微软雅黑" w:hAnsi="微软雅黑" w:eastAsia="微软雅黑" w:cs="微软雅黑"/>
        </w:rPr>
        <w:t>・</w:t>
      </w:r>
      <w:r>
        <w:rPr>
          <w:rFonts w:hint="eastAsia"/>
        </w:rPr>
        <w:t>兰迪斯校长感恩高博对加勒比学生的培育，称此项目是地区与中国最早教育合作且获巴政府支持，西印度大学视高博为关键海外伙伴，愿竭力促其可持续发展。此次会面彰显两校合作的深厚情谊与积极展望，为项目后续推进锚定方向，有望续写国际教育合作佳话，助力更多加勒比学子来华深造，拓展双方教育交流新境界。</w:t>
      </w:r>
    </w:p>
    <w:tbl>
      <w:tblPr>
        <w:tblStyle w:val="31"/>
        <w:tblW w:w="88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86"/>
        <w:gridCol w:w="4150"/>
      </w:tblGrid>
      <w:tr w14:paraId="473873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4446" w:type="dxa"/>
            <w:vAlign w:val="center"/>
          </w:tcPr>
          <w:p w14:paraId="43E19C08">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823845" cy="1871980"/>
                  <wp:effectExtent l="0" t="0" r="14605" b="13970"/>
                  <wp:docPr id="191054707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47076" name="图片 52"/>
                          <pic:cNvPicPr>
                            <a:picLocks noChangeAspect="1" noChangeArrowheads="1"/>
                          </pic:cNvPicPr>
                        </pic:nvPicPr>
                        <pic:blipFill>
                          <a:blip r:embed="rId66" cstate="print">
                            <a:extLst>
                              <a:ext uri="{28A0092B-C50C-407E-A947-70E740481C1C}">
                                <a14:useLocalDpi xmlns:a14="http://schemas.microsoft.com/office/drawing/2010/main" val="0"/>
                              </a:ext>
                            </a:extLst>
                          </a:blip>
                          <a:srcRect b="574"/>
                          <a:stretch>
                            <a:fillRect/>
                          </a:stretch>
                        </pic:blipFill>
                        <pic:spPr>
                          <a:xfrm>
                            <a:off x="0" y="0"/>
                            <a:ext cx="2823845" cy="1871980"/>
                          </a:xfrm>
                          <a:prstGeom prst="rect">
                            <a:avLst/>
                          </a:prstGeom>
                          <a:ln>
                            <a:noFill/>
                          </a:ln>
                        </pic:spPr>
                      </pic:pic>
                    </a:graphicData>
                  </a:graphic>
                </wp:inline>
              </w:drawing>
            </w:r>
          </w:p>
        </w:tc>
        <w:tc>
          <w:tcPr>
            <w:tcW w:w="4390" w:type="dxa"/>
            <w:vAlign w:val="center"/>
          </w:tcPr>
          <w:p w14:paraId="412BC52F">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1871980" cy="1871980"/>
                  <wp:effectExtent l="0" t="0" r="13970" b="13970"/>
                  <wp:docPr id="40792139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21398" name="图片 5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1871980" cy="1871980"/>
                          </a:xfrm>
                          <a:prstGeom prst="rect">
                            <a:avLst/>
                          </a:prstGeom>
                          <a:noFill/>
                          <a:ln>
                            <a:noFill/>
                          </a:ln>
                        </pic:spPr>
                      </pic:pic>
                    </a:graphicData>
                  </a:graphic>
                </wp:inline>
              </w:drawing>
            </w:r>
          </w:p>
        </w:tc>
      </w:tr>
      <w:tr w14:paraId="214610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8836" w:type="dxa"/>
            <w:gridSpan w:val="2"/>
            <w:vAlign w:val="center"/>
          </w:tcPr>
          <w:p w14:paraId="5BB747B0">
            <w:pPr>
              <w:pStyle w:val="6"/>
              <w:ind w:left="0" w:leftChars="0" w:firstLine="0" w:firstLineChars="0"/>
              <w:jc w:val="center"/>
            </w:pPr>
            <w:bookmarkStart w:id="121" w:name="_Toc187841852"/>
            <w:bookmarkStart w:id="122" w:name="_Toc185020918"/>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rPr>
                <w:rFonts w:hint="eastAsia"/>
              </w:rPr>
              <w:t>苏州高博职业学院与西印度大学合作项目继续推进</w:t>
            </w:r>
            <w:bookmarkEnd w:id="121"/>
            <w:bookmarkEnd w:id="122"/>
          </w:p>
        </w:tc>
      </w:tr>
      <w:bookmarkEnd w:id="118"/>
      <w:bookmarkEnd w:id="119"/>
    </w:tbl>
    <w:p w14:paraId="5E195FD3">
      <w:pPr>
        <w:pStyle w:val="56"/>
        <w:spacing w:before="156"/>
        <w:ind w:firstLine="482"/>
      </w:pPr>
      <w:bookmarkStart w:id="123" w:name="_Toc187841694"/>
      <w:bookmarkStart w:id="124" w:name="_Toc185020919"/>
      <w:r>
        <w:rPr>
          <w:rFonts w:hint="eastAsia"/>
        </w:rPr>
        <w:t>案例5-3苏州高博职业学院铺就国际化人才成长路</w:t>
      </w:r>
      <w:bookmarkEnd w:id="123"/>
      <w:bookmarkEnd w:id="124"/>
    </w:p>
    <w:p w14:paraId="0E7E1831">
      <w:pPr>
        <w:pStyle w:val="42"/>
      </w:pPr>
      <w:r>
        <w:rPr>
          <w:rFonts w:hint="eastAsia"/>
        </w:rPr>
        <w:t>近年，苏州高博职院积极投身国际化人才培育。借助国外友好校资源，精心打造短期出国交流及“2+3”“3+2”等学历提升项目，拓宽学生国际视野与升学通道。同时，多渠道强化宣传，校内网、宿舍楼海报、宣传册齐上阵，全面展示留学资讯，激发学子兴趣，促其早规划。国际交流处携手二级学院办咨询说明会，就业课上也进行深入宣讲。多方发力下，学生出国交流意识显著提升。2024年，10名学生成功申请并被国外大学录取。学院此举，以资源整合为基，以宣传引导为翼，为学子搭建通往世界的桥梁，在国际教育舞台彰显担当。</w:t>
      </w:r>
    </w:p>
    <w:tbl>
      <w:tblPr>
        <w:tblStyle w:val="31"/>
        <w:tblW w:w="88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46"/>
        <w:gridCol w:w="4390"/>
      </w:tblGrid>
      <w:tr w14:paraId="2B2392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4446" w:type="dxa"/>
            <w:vAlign w:val="center"/>
          </w:tcPr>
          <w:p w14:paraId="1672D0EB">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544445" cy="1908175"/>
                  <wp:effectExtent l="0" t="0" r="8255" b="15875"/>
                  <wp:docPr id="4118209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20926" name="图片 5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544445" cy="1908175"/>
                          </a:xfrm>
                          <a:prstGeom prst="rect">
                            <a:avLst/>
                          </a:prstGeom>
                          <a:noFill/>
                          <a:ln>
                            <a:noFill/>
                          </a:ln>
                        </pic:spPr>
                      </pic:pic>
                    </a:graphicData>
                  </a:graphic>
                </wp:inline>
              </w:drawing>
            </w:r>
          </w:p>
        </w:tc>
        <w:tc>
          <w:tcPr>
            <w:tcW w:w="4390" w:type="dxa"/>
            <w:vAlign w:val="center"/>
          </w:tcPr>
          <w:p w14:paraId="4DC574ED">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1790065" cy="1908175"/>
                  <wp:effectExtent l="0" t="0" r="635" b="15875"/>
                  <wp:docPr id="159684790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47900" name="图片 54"/>
                          <pic:cNvPicPr>
                            <a:picLocks noChangeAspect="1" noChangeArrowheads="1"/>
                          </pic:cNvPicPr>
                        </pic:nvPicPr>
                        <pic:blipFill>
                          <a:blip r:embed="rId69" cstate="print">
                            <a:extLst>
                              <a:ext uri="{28A0092B-C50C-407E-A947-70E740481C1C}">
                                <a14:useLocalDpi xmlns:a14="http://schemas.microsoft.com/office/drawing/2010/main" val="0"/>
                              </a:ext>
                            </a:extLst>
                          </a:blip>
                          <a:srcRect t="20036"/>
                          <a:stretch>
                            <a:fillRect/>
                          </a:stretch>
                        </pic:blipFill>
                        <pic:spPr>
                          <a:xfrm>
                            <a:off x="0" y="0"/>
                            <a:ext cx="1790065" cy="1908175"/>
                          </a:xfrm>
                          <a:prstGeom prst="rect">
                            <a:avLst/>
                          </a:prstGeom>
                          <a:noFill/>
                          <a:ln>
                            <a:noFill/>
                          </a:ln>
                        </pic:spPr>
                      </pic:pic>
                    </a:graphicData>
                  </a:graphic>
                </wp:inline>
              </w:drawing>
            </w:r>
          </w:p>
        </w:tc>
      </w:tr>
      <w:tr w14:paraId="0B506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8836" w:type="dxa"/>
            <w:gridSpan w:val="2"/>
            <w:vAlign w:val="center"/>
          </w:tcPr>
          <w:p w14:paraId="0EC088E5">
            <w:pPr>
              <w:pStyle w:val="6"/>
              <w:ind w:firstLine="0" w:firstLineChars="0"/>
            </w:pPr>
            <w:bookmarkStart w:id="125" w:name="_Toc185020920"/>
            <w:bookmarkStart w:id="126" w:name="_Toc187841853"/>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5</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rPr>
                <w:rFonts w:hint="eastAsia"/>
              </w:rPr>
              <w:t>苏州高博职业学院积极投身国际化人才培养左图为开展宣讲会，右图为学生被国外大学录取</w:t>
            </w:r>
            <w:bookmarkEnd w:id="125"/>
            <w:bookmarkEnd w:id="126"/>
          </w:p>
        </w:tc>
      </w:tr>
    </w:tbl>
    <w:p w14:paraId="26F872B6">
      <w:pPr>
        <w:pStyle w:val="3"/>
        <w:numPr>
          <w:ilvl w:val="0"/>
          <w:numId w:val="2"/>
        </w:numPr>
        <w:rPr>
          <w:shd w:val="clear" w:color="auto" w:fill="FFFFFF"/>
        </w:rPr>
      </w:pPr>
      <w:bookmarkStart w:id="127" w:name="_Toc187841695"/>
      <w:r>
        <w:rPr>
          <w:rFonts w:hint="eastAsia"/>
          <w:shd w:val="clear" w:color="auto" w:fill="FFFFFF"/>
        </w:rPr>
        <w:t>产教融合</w:t>
      </w:r>
      <w:bookmarkEnd w:id="127"/>
    </w:p>
    <w:p w14:paraId="6EAA34F1">
      <w:pPr>
        <w:pStyle w:val="56"/>
        <w:spacing w:before="156"/>
        <w:ind w:firstLine="482"/>
      </w:pPr>
      <w:bookmarkStart w:id="128" w:name="_Toc187841697"/>
      <w:bookmarkStart w:id="129" w:name="_Toc185020923"/>
      <w:r>
        <w:rPr>
          <w:rFonts w:hint="eastAsia"/>
        </w:rPr>
        <w:t>案例6-1苏州高博职业学院新媒体产学研基地新范式</w:t>
      </w:r>
      <w:bookmarkEnd w:id="128"/>
      <w:bookmarkEnd w:id="129"/>
    </w:p>
    <w:p w14:paraId="12BDEEF3">
      <w:pPr>
        <w:pStyle w:val="42"/>
      </w:pPr>
      <w:r>
        <w:rPr>
          <w:rFonts w:hint="eastAsia"/>
        </w:rPr>
        <w:t>苏州高博职业学院紧扣新媒体产业，整合资源，多方联动，积极响应产教融合号召。在校领导引领下，组建“新媒体内容运营中心”，打造近600平米共享型“产学研”基地。创新运行机制，育“新媒体 +”高技能人才，服务区域产业。实训基地融合校企优势，构建全流程评价标准与质量追踪机制，以真实项目教学，贯通校内校外实践与就业环节。全力将基地铸造成多功能人才摇篮与公共服务中枢，集创作运营、策划直播、创新研发等多功能于一体。此基地开创产教融合新局面，为新媒体人才培育与产业升级注入强大动力，彰显学院职教改革决心与实力。</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83"/>
        <w:gridCol w:w="4039"/>
      </w:tblGrid>
      <w:tr w14:paraId="678269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59" w:type="pct"/>
            <w:vAlign w:val="center"/>
          </w:tcPr>
          <w:p w14:paraId="1B849B40">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931160" cy="1475740"/>
                  <wp:effectExtent l="0" t="0" r="2540" b="10160"/>
                  <wp:docPr id="150037626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76265" name="图片 57"/>
                          <pic:cNvPicPr>
                            <a:picLocks noChangeAspect="1" noChangeArrowheads="1"/>
                          </pic:cNvPicPr>
                        </pic:nvPicPr>
                        <pic:blipFill>
                          <a:blip r:embed="rId70" cstate="print">
                            <a:extLst>
                              <a:ext uri="{28A0092B-C50C-407E-A947-70E740481C1C}">
                                <a14:useLocalDpi xmlns:a14="http://schemas.microsoft.com/office/drawing/2010/main" val="0"/>
                              </a:ext>
                            </a:extLst>
                          </a:blip>
                          <a:srcRect l="15744" t="26620" r="14431" b="20725"/>
                          <a:stretch>
                            <a:fillRect/>
                          </a:stretch>
                        </pic:blipFill>
                        <pic:spPr>
                          <a:xfrm>
                            <a:off x="0" y="0"/>
                            <a:ext cx="2931160" cy="1475740"/>
                          </a:xfrm>
                          <a:prstGeom prst="rect">
                            <a:avLst/>
                          </a:prstGeom>
                          <a:noFill/>
                          <a:ln>
                            <a:noFill/>
                          </a:ln>
                        </pic:spPr>
                      </pic:pic>
                    </a:graphicData>
                  </a:graphic>
                </wp:inline>
              </w:drawing>
            </w:r>
          </w:p>
        </w:tc>
        <w:tc>
          <w:tcPr>
            <w:tcW w:w="2441" w:type="pct"/>
            <w:vAlign w:val="center"/>
          </w:tcPr>
          <w:p w14:paraId="494497DA">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28900" cy="1475740"/>
                  <wp:effectExtent l="0" t="0" r="0" b="10160"/>
                  <wp:docPr id="673147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1478" name="图片 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628900" cy="1475740"/>
                          </a:xfrm>
                          <a:prstGeom prst="rect">
                            <a:avLst/>
                          </a:prstGeom>
                          <a:noFill/>
                          <a:ln>
                            <a:noFill/>
                          </a:ln>
                        </pic:spPr>
                      </pic:pic>
                    </a:graphicData>
                  </a:graphic>
                </wp:inline>
              </w:drawing>
            </w:r>
          </w:p>
        </w:tc>
      </w:tr>
      <w:tr w14:paraId="7677B7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11153AA6">
            <w:pPr>
              <w:pStyle w:val="6"/>
              <w:ind w:firstLine="400"/>
              <w:jc w:val="center"/>
            </w:pPr>
            <w:bookmarkStart w:id="130" w:name="_Toc185020924"/>
            <w:bookmarkStart w:id="131" w:name="_Toc18784185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 xml:space="preserve">  苏州高博职业学院组建“新媒体内容运营中心”</w:t>
            </w:r>
            <w:bookmarkEnd w:id="130"/>
            <w:bookmarkEnd w:id="131"/>
          </w:p>
        </w:tc>
      </w:tr>
    </w:tbl>
    <w:p w14:paraId="69BA9D53">
      <w:pPr>
        <w:pStyle w:val="56"/>
        <w:spacing w:before="156"/>
        <w:ind w:firstLine="482"/>
      </w:pPr>
      <w:bookmarkStart w:id="132" w:name="_Toc185020925"/>
      <w:bookmarkStart w:id="133" w:name="_Toc187841698"/>
      <w:r>
        <w:rPr>
          <w:rFonts w:hint="eastAsia"/>
        </w:rPr>
        <w:t>案例6-2苏州高博职业学院机器人基地启新程</w:t>
      </w:r>
      <w:bookmarkEnd w:id="132"/>
      <w:bookmarkEnd w:id="133"/>
    </w:p>
    <w:p w14:paraId="373255B1">
      <w:pPr>
        <w:pStyle w:val="42"/>
      </w:pPr>
      <w:r>
        <w:rPr>
          <w:rFonts w:hint="eastAsia"/>
        </w:rPr>
        <w:t>在高新区人社局支持下，苏州高博职业学院与苏州金色未来集团，依托“引进来、走出去”理念，共建“移动机器人培养与认证中心”，投资400万，联合培育多类机器人专业人才。至今，已开展四批售后工程师初级培训，输送28人。移动机器人课程导入方案敲定，卓越工程师产业班将于2025年启航。同时，积极申报苏州市公共实训基地。此合作构建新型人才培养模式，深度融合产教资源，既为区域经济注入新鲜人才血液，又在机器人领域开拓教育新篇章。展现校企合作在产业发展与教育创新的关键效能，助力科技人才培育升级，引领行业产教融合新潮流。</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476"/>
        <w:gridCol w:w="4046"/>
      </w:tblGrid>
      <w:tr w14:paraId="011491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16" w:type="pct"/>
            <w:vAlign w:val="center"/>
          </w:tcPr>
          <w:p w14:paraId="210E274B">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701925" cy="1619885"/>
                  <wp:effectExtent l="0" t="0" r="3175" b="18415"/>
                  <wp:docPr id="34049611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96116" name="图片 58"/>
                          <pic:cNvPicPr>
                            <a:picLocks noChangeAspect="1" noChangeArrowheads="1"/>
                          </pic:cNvPicPr>
                        </pic:nvPicPr>
                        <pic:blipFill>
                          <a:blip r:embed="rId72" cstate="print">
                            <a:extLst>
                              <a:ext uri="{28A0092B-C50C-407E-A947-70E740481C1C}">
                                <a14:useLocalDpi xmlns:a14="http://schemas.microsoft.com/office/drawing/2010/main" val="0"/>
                              </a:ext>
                            </a:extLst>
                          </a:blip>
                          <a:srcRect l="2614" t="25532" r="4943"/>
                          <a:stretch>
                            <a:fillRect/>
                          </a:stretch>
                        </pic:blipFill>
                        <pic:spPr>
                          <a:xfrm>
                            <a:off x="0" y="0"/>
                            <a:ext cx="2701925" cy="1619885"/>
                          </a:xfrm>
                          <a:prstGeom prst="rect">
                            <a:avLst/>
                          </a:prstGeom>
                          <a:noFill/>
                          <a:ln>
                            <a:noFill/>
                          </a:ln>
                        </pic:spPr>
                      </pic:pic>
                    </a:graphicData>
                  </a:graphic>
                </wp:inline>
              </w:drawing>
            </w:r>
          </w:p>
        </w:tc>
        <w:tc>
          <w:tcPr>
            <w:tcW w:w="2484" w:type="pct"/>
            <w:vAlign w:val="center"/>
          </w:tcPr>
          <w:p w14:paraId="3706205E">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165985" cy="1619885"/>
                  <wp:effectExtent l="0" t="0" r="5715" b="18415"/>
                  <wp:docPr id="165477553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75533" name="图片 5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165985" cy="1619885"/>
                          </a:xfrm>
                          <a:prstGeom prst="rect">
                            <a:avLst/>
                          </a:prstGeom>
                          <a:noFill/>
                          <a:ln>
                            <a:noFill/>
                          </a:ln>
                        </pic:spPr>
                      </pic:pic>
                    </a:graphicData>
                  </a:graphic>
                </wp:inline>
              </w:drawing>
            </w:r>
          </w:p>
        </w:tc>
      </w:tr>
      <w:tr w14:paraId="00EABA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0D2C8B5A">
            <w:pPr>
              <w:pStyle w:val="6"/>
              <w:ind w:firstLine="400"/>
              <w:jc w:val="center"/>
            </w:pPr>
            <w:bookmarkStart w:id="134" w:name="_Toc185020926"/>
            <w:bookmarkStart w:id="135" w:name="_Toc18784185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rPr>
                <w:rFonts w:hint="eastAsia"/>
              </w:rPr>
              <w:t xml:space="preserve">  苏州高博职业学院与苏州金色未来集团共建“移动机器人培养与认证中心”</w:t>
            </w:r>
            <w:bookmarkEnd w:id="134"/>
            <w:bookmarkEnd w:id="135"/>
          </w:p>
        </w:tc>
      </w:tr>
    </w:tbl>
    <w:p w14:paraId="480C941D">
      <w:pPr>
        <w:pStyle w:val="56"/>
        <w:spacing w:before="156"/>
        <w:ind w:firstLine="482"/>
      </w:pPr>
      <w:bookmarkStart w:id="136" w:name="_Toc187841699"/>
      <w:bookmarkStart w:id="137" w:name="_Toc185020927"/>
      <w:r>
        <w:rPr>
          <w:rFonts w:hint="eastAsia"/>
        </w:rPr>
        <w:t>案例6-3苏州高博职业学院双基地联动，共育贤才</w:t>
      </w:r>
      <w:bookmarkEnd w:id="136"/>
      <w:bookmarkEnd w:id="137"/>
    </w:p>
    <w:p w14:paraId="259AEBA0">
      <w:pPr>
        <w:pStyle w:val="42"/>
      </w:pPr>
      <w:r>
        <w:rPr>
          <w:rFonts w:hint="eastAsia"/>
        </w:rPr>
        <w:t>在苏州高博职业学院校企合作委员会引领下，电子商务专业群携手高新区综合保税区与企优托等单位，重组指导委员会，创新“校中企”“企中校”人才培育机制。与普利园共建校内自媒体实训室，双导师共定教学计划、授课，涵盖短视频与直播营销实训。以市场为导向，和科沃斯共建校外电商客服实训基地，企业参与人才</w:t>
      </w:r>
      <w:r>
        <w:rPr>
          <w:rFonts w:hint="eastAsia"/>
          <w:lang w:val="en-US" w:eastAsia="zh-CN"/>
        </w:rPr>
        <w:t>培养</w:t>
      </w:r>
      <w:r>
        <w:rPr>
          <w:rFonts w:hint="eastAsia"/>
        </w:rPr>
        <w:t>方案修订，以岗位需求建设课程模块，选派员工双地授课，提供实践岗，从宣讲至实习全程参与，并设立反馈机制评人才质量。此合作整合多方资源，以双基地为依托，让教学与实践紧密衔接，精准对接市场需求，为电商领域培育高素质应用型人才，推动专业群建设与行业发展同频共振。</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948"/>
        <w:gridCol w:w="4574"/>
      </w:tblGrid>
      <w:tr w14:paraId="39C094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341" w:type="pct"/>
            <w:vAlign w:val="center"/>
          </w:tcPr>
          <w:p w14:paraId="434E209B">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482850" cy="1656080"/>
                  <wp:effectExtent l="0" t="0" r="12700" b="1270"/>
                  <wp:docPr id="78417014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170140" name="图片 6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482850" cy="1656080"/>
                          </a:xfrm>
                          <a:prstGeom prst="rect">
                            <a:avLst/>
                          </a:prstGeom>
                          <a:noFill/>
                          <a:ln>
                            <a:noFill/>
                          </a:ln>
                        </pic:spPr>
                      </pic:pic>
                    </a:graphicData>
                  </a:graphic>
                </wp:inline>
              </w:drawing>
            </w:r>
          </w:p>
        </w:tc>
        <w:tc>
          <w:tcPr>
            <w:tcW w:w="2659" w:type="pct"/>
            <w:vAlign w:val="center"/>
          </w:tcPr>
          <w:p w14:paraId="2745BF17">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900680" cy="1656080"/>
                  <wp:effectExtent l="0" t="0" r="13970" b="1270"/>
                  <wp:docPr id="18143252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25259" name="图片 6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900680" cy="1656080"/>
                          </a:xfrm>
                          <a:prstGeom prst="rect">
                            <a:avLst/>
                          </a:prstGeom>
                          <a:noFill/>
                          <a:ln>
                            <a:noFill/>
                          </a:ln>
                        </pic:spPr>
                      </pic:pic>
                    </a:graphicData>
                  </a:graphic>
                </wp:inline>
              </w:drawing>
            </w:r>
          </w:p>
        </w:tc>
      </w:tr>
      <w:tr w14:paraId="341F2D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2C1170C0">
            <w:pPr>
              <w:pStyle w:val="6"/>
              <w:ind w:firstLine="400"/>
              <w:jc w:val="center"/>
            </w:pPr>
            <w:bookmarkStart w:id="138" w:name="_Toc185020928"/>
            <w:bookmarkStart w:id="139" w:name="_Toc187841856"/>
            <w:bookmarkStart w:id="140" w:name="_Hlk187002480"/>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3</w:t>
            </w:r>
            <w:r>
              <w:fldChar w:fldCharType="end"/>
            </w:r>
            <w:r>
              <w:rPr>
                <w:rFonts w:hint="eastAsia"/>
              </w:rPr>
              <w:t xml:space="preserve">  苏州高博职业学院电子商务群错位发展打造特色</w:t>
            </w:r>
            <w:bookmarkEnd w:id="138"/>
            <w:bookmarkEnd w:id="139"/>
          </w:p>
        </w:tc>
      </w:tr>
      <w:bookmarkEnd w:id="140"/>
    </w:tbl>
    <w:p w14:paraId="278526DB">
      <w:pPr>
        <w:pStyle w:val="56"/>
        <w:spacing w:before="156"/>
        <w:ind w:firstLine="482"/>
      </w:pPr>
      <w:bookmarkStart w:id="141" w:name="_Toc185020930"/>
      <w:bookmarkStart w:id="142" w:name="_Toc187841701"/>
      <w:r>
        <w:rPr>
          <w:rFonts w:hint="eastAsia"/>
        </w:rPr>
        <w:t>案例6-4苏州高博职业学院校企合作“开新花”、产教融合“结新果”</w:t>
      </w:r>
      <w:bookmarkEnd w:id="141"/>
      <w:bookmarkEnd w:id="142"/>
    </w:p>
    <w:p w14:paraId="3A305AC1">
      <w:pPr>
        <w:pStyle w:val="42"/>
      </w:pPr>
      <w:r>
        <w:rPr>
          <w:rFonts w:hint="eastAsia"/>
        </w:rPr>
        <w:t>苏州高博职业学院医学院积极变革，深度推进校企合作与产教融合。在合作广度上，与科技城社区卫生中心合作健康项目、设实习基地，与青山绿庭幼儿园、童元托育中心签约揭牌或合作，拓展实践平台。在深度层面</w:t>
      </w:r>
      <w:r>
        <w:rPr>
          <w:rFonts w:hint="eastAsia"/>
          <w:lang w:val="en-US" w:eastAsia="zh-CN"/>
        </w:rPr>
        <w:t>上</w:t>
      </w:r>
      <w:r>
        <w:rPr>
          <w:rFonts w:hint="eastAsia"/>
        </w:rPr>
        <w:t>，年内走访大市实习医院，座谈交流、组织考试，加强与医院联系，并在人才培养多方面深度协作。多元化的形式，不局限于人才和教学实践合作方面，2023年11月还与科技城社区卫生中心党建结对共建。这些举措提升教师素养与教学质量，完善协同育人机制，加深教师行业认知，多维度推动医教协同发展，为培育复合型人才筑牢根基，开创校企合作崭新格局。</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18"/>
        <w:gridCol w:w="4404"/>
      </w:tblGrid>
      <w:tr w14:paraId="6A1D27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416" w:type="pct"/>
            <w:vAlign w:val="center"/>
          </w:tcPr>
          <w:p w14:paraId="6C16649E">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447925" cy="1835785"/>
                  <wp:effectExtent l="0" t="0" r="9525" b="12065"/>
                  <wp:docPr id="99882185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21852" name="图片 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447925" cy="1835785"/>
                          </a:xfrm>
                          <a:prstGeom prst="rect">
                            <a:avLst/>
                          </a:prstGeom>
                          <a:noFill/>
                          <a:ln>
                            <a:noFill/>
                          </a:ln>
                        </pic:spPr>
                      </pic:pic>
                    </a:graphicData>
                  </a:graphic>
                </wp:inline>
              </w:drawing>
            </w:r>
          </w:p>
        </w:tc>
        <w:tc>
          <w:tcPr>
            <w:tcW w:w="2584" w:type="pct"/>
            <w:vAlign w:val="center"/>
          </w:tcPr>
          <w:p w14:paraId="321EFEAE">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585720" cy="1835785"/>
                  <wp:effectExtent l="0" t="0" r="5080" b="12065"/>
                  <wp:docPr id="194199240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92407" name="图片 6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585720" cy="1835785"/>
                          </a:xfrm>
                          <a:prstGeom prst="rect">
                            <a:avLst/>
                          </a:prstGeom>
                          <a:noFill/>
                          <a:ln>
                            <a:noFill/>
                          </a:ln>
                        </pic:spPr>
                      </pic:pic>
                    </a:graphicData>
                  </a:graphic>
                </wp:inline>
              </w:drawing>
            </w:r>
          </w:p>
        </w:tc>
      </w:tr>
      <w:tr w14:paraId="13565B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7B875F0C">
            <w:pPr>
              <w:pStyle w:val="6"/>
              <w:ind w:firstLine="400"/>
              <w:jc w:val="center"/>
            </w:pPr>
            <w:bookmarkStart w:id="143" w:name="_Toc187841857"/>
            <w:bookmarkStart w:id="144" w:name="_Toc18502093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4</w:t>
            </w:r>
            <w:r>
              <w:fldChar w:fldCharType="end"/>
            </w:r>
            <w:r>
              <w:rPr>
                <w:rFonts w:hint="eastAsia"/>
              </w:rPr>
              <w:t xml:space="preserve">  苏州高博职业学院与多家企业深度推进校企合作与产教融合</w:t>
            </w:r>
            <w:bookmarkEnd w:id="143"/>
            <w:bookmarkEnd w:id="144"/>
          </w:p>
        </w:tc>
      </w:tr>
    </w:tbl>
    <w:p w14:paraId="7308C41B">
      <w:pPr>
        <w:pStyle w:val="56"/>
        <w:spacing w:before="156"/>
        <w:ind w:firstLine="482"/>
      </w:pPr>
      <w:bookmarkStart w:id="145" w:name="_Toc187841702"/>
      <w:bookmarkStart w:id="146" w:name="_Toc185020932"/>
      <w:r>
        <w:rPr>
          <w:rFonts w:hint="eastAsia"/>
        </w:rPr>
        <w:t>案例6-5苏州高博职业学院产学研基地，创育新引擎</w:t>
      </w:r>
      <w:bookmarkEnd w:id="145"/>
      <w:bookmarkEnd w:id="146"/>
    </w:p>
    <w:p w14:paraId="32583718">
      <w:pPr>
        <w:pStyle w:val="42"/>
      </w:pPr>
      <w:r>
        <w:rPr>
          <w:rFonts w:hint="eastAsia"/>
        </w:rPr>
        <w:t>苏州高博职业学院信息与软件学院与极客创界共建“高博数字科技研究与产业发展中心”。融合政校企资源优势，突破传统开发模式，为政府打造数字化方案，已完成青年夜校、选民登记系统、问卷问答系统、停车场智能化改造等多个项目。中心为学生开设特色课程，融合理论与实践，提升实操与竞争力。并助力学生创业，凭借技术平台、项目指导与资源对接，扶持学子逐梦。此基地是创新摇篮与创业跳板，推动科技成果转化，在产学研协同中育创新人才，在区域数字化进程中彰显学院担当，为产业升级与学生发展注入强劲动力，开启校企合作新篇章。</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21E88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16" w:type="pct"/>
            <w:vAlign w:val="center"/>
          </w:tcPr>
          <w:p w14:paraId="7D467426">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21280" cy="1476375"/>
                  <wp:effectExtent l="0" t="0" r="7620" b="9525"/>
                  <wp:docPr id="203883547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35471" name="图片 66"/>
                          <pic:cNvPicPr>
                            <a:picLocks noChangeAspect="1" noChangeArrowheads="1"/>
                          </pic:cNvPicPr>
                        </pic:nvPicPr>
                        <pic:blipFill>
                          <a:blip r:embed="rId76" cstate="print">
                            <a:extLst>
                              <a:ext uri="{28A0092B-C50C-407E-A947-70E740481C1C}">
                                <a14:useLocalDpi xmlns:a14="http://schemas.microsoft.com/office/drawing/2010/main" val="0"/>
                              </a:ext>
                            </a:extLst>
                          </a:blip>
                          <a:srcRect t="7032" b="17862"/>
                          <a:stretch>
                            <a:fillRect/>
                          </a:stretch>
                        </pic:blipFill>
                        <pic:spPr>
                          <a:xfrm>
                            <a:off x="0" y="0"/>
                            <a:ext cx="2632893" cy="1483086"/>
                          </a:xfrm>
                          <a:prstGeom prst="rect">
                            <a:avLst/>
                          </a:prstGeom>
                          <a:noFill/>
                          <a:ln>
                            <a:noFill/>
                          </a:ln>
                        </pic:spPr>
                      </pic:pic>
                    </a:graphicData>
                  </a:graphic>
                </wp:inline>
              </w:drawing>
            </w:r>
          </w:p>
        </w:tc>
        <w:tc>
          <w:tcPr>
            <w:tcW w:w="2484" w:type="pct"/>
            <w:vAlign w:val="center"/>
          </w:tcPr>
          <w:p w14:paraId="12E2CD3E">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23185" cy="1475740"/>
                  <wp:effectExtent l="0" t="0" r="5715" b="10160"/>
                  <wp:docPr id="24352123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21238" name="图片 6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623185" cy="1475740"/>
                          </a:xfrm>
                          <a:prstGeom prst="rect">
                            <a:avLst/>
                          </a:prstGeom>
                          <a:noFill/>
                          <a:ln>
                            <a:noFill/>
                          </a:ln>
                        </pic:spPr>
                      </pic:pic>
                    </a:graphicData>
                  </a:graphic>
                </wp:inline>
              </w:drawing>
            </w:r>
          </w:p>
        </w:tc>
      </w:tr>
      <w:tr w14:paraId="421F25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714368FA">
            <w:pPr>
              <w:pStyle w:val="6"/>
              <w:ind w:firstLine="400"/>
              <w:jc w:val="center"/>
            </w:pPr>
            <w:bookmarkStart w:id="147" w:name="_Toc187841858"/>
            <w:bookmarkStart w:id="148" w:name="_Toc185020933"/>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5</w:t>
            </w:r>
            <w:r>
              <w:fldChar w:fldCharType="end"/>
            </w:r>
            <w:r>
              <w:rPr>
                <w:rFonts w:hint="eastAsia"/>
              </w:rPr>
              <w:t xml:space="preserve">  苏州高博职业学院学生项目现场调式</w:t>
            </w:r>
            <w:bookmarkEnd w:id="147"/>
            <w:bookmarkEnd w:id="148"/>
          </w:p>
        </w:tc>
      </w:tr>
    </w:tbl>
    <w:p w14:paraId="5C698769">
      <w:pPr>
        <w:pStyle w:val="56"/>
        <w:spacing w:before="156"/>
        <w:ind w:firstLine="482"/>
      </w:pPr>
      <w:bookmarkStart w:id="149" w:name="_Toc187841703"/>
      <w:bookmarkStart w:id="150" w:name="_Toc185020934"/>
      <w:r>
        <w:rPr>
          <w:rFonts w:hint="eastAsia"/>
        </w:rPr>
        <w:t>案例6-6苏州高博职业学院双元赋能，共育新才</w:t>
      </w:r>
      <w:bookmarkEnd w:id="149"/>
      <w:bookmarkEnd w:id="150"/>
    </w:p>
    <w:p w14:paraId="577CAC12">
      <w:pPr>
        <w:pStyle w:val="42"/>
      </w:pPr>
      <w:r>
        <w:rPr>
          <w:rFonts w:hint="eastAsia"/>
        </w:rPr>
        <w:t>苏州高博职业学院酒店、旅游专业紧扣行业需求，深化与东山宾馆、高新文旅集团的合作，践行“双主体双基地”模式。企业进课堂传业授道，助力学生规划职业；学生入企业实操历练。企业在技术、教学等多方面施援，共筑师资与课程体系，协同评价管理促进就业。此模式成效显著，学生知识技能进阶，企业迎稳定优才，降低成本，竞争力与效益双升。既为酒旅行业输送适配人才，又为专业教学探索出高效路径，达成学校育人与企业发展的同频共振。</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16"/>
        <w:gridCol w:w="4306"/>
      </w:tblGrid>
      <w:tr w14:paraId="51339E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272" w:type="pct"/>
            <w:vAlign w:val="center"/>
          </w:tcPr>
          <w:p w14:paraId="64E22214">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540635" cy="1692275"/>
                  <wp:effectExtent l="0" t="0" r="12065" b="3175"/>
                  <wp:docPr id="9410745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07452" name="图片 8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540635" cy="1692275"/>
                          </a:xfrm>
                          <a:prstGeom prst="rect">
                            <a:avLst/>
                          </a:prstGeom>
                          <a:noFill/>
                          <a:ln>
                            <a:noFill/>
                          </a:ln>
                        </pic:spPr>
                      </pic:pic>
                    </a:graphicData>
                  </a:graphic>
                </wp:inline>
              </w:drawing>
            </w:r>
          </w:p>
        </w:tc>
        <w:tc>
          <w:tcPr>
            <w:tcW w:w="2728" w:type="pct"/>
            <w:vAlign w:val="center"/>
          </w:tcPr>
          <w:p w14:paraId="5242368D">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05405" cy="1692275"/>
                  <wp:effectExtent l="0" t="0" r="4445" b="3175"/>
                  <wp:docPr id="1013997936"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97936" name="图片 90"/>
                          <pic:cNvPicPr>
                            <a:picLocks noChangeAspect="1" noChangeArrowheads="1"/>
                          </pic:cNvPicPr>
                        </pic:nvPicPr>
                        <pic:blipFill>
                          <a:blip r:embed="rId79" cstate="print">
                            <a:extLst>
                              <a:ext uri="{28A0092B-C50C-407E-A947-70E740481C1C}">
                                <a14:useLocalDpi xmlns:a14="http://schemas.microsoft.com/office/drawing/2010/main" val="0"/>
                              </a:ext>
                            </a:extLst>
                          </a:blip>
                          <a:srcRect b="13370"/>
                          <a:stretch>
                            <a:fillRect/>
                          </a:stretch>
                        </pic:blipFill>
                        <pic:spPr>
                          <a:xfrm>
                            <a:off x="0" y="0"/>
                            <a:ext cx="2605405" cy="1692275"/>
                          </a:xfrm>
                          <a:prstGeom prst="rect">
                            <a:avLst/>
                          </a:prstGeom>
                          <a:noFill/>
                          <a:ln>
                            <a:noFill/>
                          </a:ln>
                        </pic:spPr>
                      </pic:pic>
                    </a:graphicData>
                  </a:graphic>
                </wp:inline>
              </w:drawing>
            </w:r>
          </w:p>
        </w:tc>
      </w:tr>
      <w:tr w14:paraId="245CBC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4455A30B">
            <w:pPr>
              <w:pStyle w:val="6"/>
              <w:ind w:firstLine="400"/>
              <w:jc w:val="center"/>
            </w:pPr>
            <w:bookmarkStart w:id="151" w:name="_Toc187841859"/>
            <w:bookmarkStart w:id="152" w:name="_Toc18502093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6</w:t>
            </w:r>
            <w:r>
              <w:fldChar w:fldCharType="end"/>
            </w:r>
            <w:r>
              <w:rPr>
                <w:rFonts w:hint="eastAsia"/>
              </w:rPr>
              <w:t xml:space="preserve">  苏州高博职业学院酒店、旅游专业进入企业实践</w:t>
            </w:r>
            <w:bookmarkEnd w:id="151"/>
            <w:bookmarkEnd w:id="152"/>
          </w:p>
        </w:tc>
      </w:tr>
    </w:tbl>
    <w:p w14:paraId="14B697B8">
      <w:pPr>
        <w:pStyle w:val="56"/>
        <w:spacing w:before="156"/>
        <w:ind w:firstLine="482"/>
      </w:pPr>
      <w:bookmarkStart w:id="153" w:name="_Toc185020936"/>
      <w:bookmarkStart w:id="154" w:name="_Toc187841704"/>
      <w:r>
        <w:rPr>
          <w:rFonts w:hint="eastAsia"/>
        </w:rPr>
        <w:t>案例6-7苏州高博职业学院协同创新，领航商科</w:t>
      </w:r>
      <w:bookmarkEnd w:id="153"/>
      <w:bookmarkEnd w:id="154"/>
      <w:r>
        <w:rPr>
          <w:rFonts w:hint="eastAsia"/>
        </w:rPr>
        <w:t xml:space="preserve"> </w:t>
      </w:r>
    </w:p>
    <w:p w14:paraId="3BE71EB3">
      <w:pPr>
        <w:pStyle w:val="42"/>
      </w:pPr>
      <w:r>
        <w:rPr>
          <w:rFonts w:hint="eastAsia"/>
        </w:rPr>
        <w:t>苏州高博职业学院国际商学院召开了2023年专业建设指导委员会年会，旨在推动教育教学工作高质量发展，加强专业内涵建设，提高人才培养质量。会上，专家与教师们就专业特色打造、资源优化调整、大数据转型和实践教学安排等议题深入研讨；专家们带来前沿资讯，潘翠英主任介绍的行业数字化转型趋势，为校企共育人才指明方向。学院将借此强化产教融合，优化课程体系，打造商科教育品牌，提升学院商科专业知名度，吸引更多优质企业合作，为区域培养适应时代需求的商科人才。</w:t>
      </w:r>
    </w:p>
    <w:tbl>
      <w:tblPr>
        <w:tblStyle w:val="31"/>
        <w:tblW w:w="88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836"/>
      </w:tblGrid>
      <w:tr w14:paraId="6474C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8836" w:type="dxa"/>
            <w:vAlign w:val="center"/>
          </w:tcPr>
          <w:p w14:paraId="2C917CFD">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3686175" cy="2137410"/>
                  <wp:effectExtent l="0" t="0" r="0" b="0"/>
                  <wp:docPr id="19081595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5951" name="图片 67"/>
                          <pic:cNvPicPr>
                            <a:picLocks noChangeAspect="1" noChangeArrowheads="1"/>
                          </pic:cNvPicPr>
                        </pic:nvPicPr>
                        <pic:blipFill>
                          <a:blip r:embed="rId80" cstate="print">
                            <a:extLst>
                              <a:ext uri="{28A0092B-C50C-407E-A947-70E740481C1C}">
                                <a14:useLocalDpi xmlns:a14="http://schemas.microsoft.com/office/drawing/2010/main" val="0"/>
                              </a:ext>
                            </a:extLst>
                          </a:blip>
                          <a:srcRect t="13000"/>
                          <a:stretch>
                            <a:fillRect/>
                          </a:stretch>
                        </pic:blipFill>
                        <pic:spPr>
                          <a:xfrm>
                            <a:off x="0" y="0"/>
                            <a:ext cx="3708088" cy="2150691"/>
                          </a:xfrm>
                          <a:prstGeom prst="rect">
                            <a:avLst/>
                          </a:prstGeom>
                          <a:noFill/>
                          <a:ln>
                            <a:noFill/>
                          </a:ln>
                        </pic:spPr>
                      </pic:pic>
                    </a:graphicData>
                  </a:graphic>
                </wp:inline>
              </w:drawing>
            </w:r>
          </w:p>
        </w:tc>
      </w:tr>
      <w:tr w14:paraId="21B10E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8836" w:type="dxa"/>
            <w:vAlign w:val="center"/>
          </w:tcPr>
          <w:p w14:paraId="6EDFFB1A">
            <w:pPr>
              <w:pStyle w:val="6"/>
              <w:ind w:firstLine="0" w:firstLineChars="0"/>
              <w:jc w:val="center"/>
            </w:pPr>
            <w:bookmarkStart w:id="155" w:name="_Toc187841860"/>
            <w:bookmarkStart w:id="156" w:name="_Toc185020937"/>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7</w:t>
            </w:r>
            <w:r>
              <w:fldChar w:fldCharType="end"/>
            </w:r>
            <w:r>
              <w:rPr>
                <w:rFonts w:hint="eastAsia"/>
              </w:rPr>
              <w:t xml:space="preserve">  苏州高博职业学院国商学院召开专业建设指导委员会年会</w:t>
            </w:r>
            <w:bookmarkEnd w:id="155"/>
            <w:bookmarkEnd w:id="156"/>
          </w:p>
        </w:tc>
      </w:tr>
    </w:tbl>
    <w:p w14:paraId="5DBBA041">
      <w:pPr>
        <w:pStyle w:val="56"/>
        <w:spacing w:before="156"/>
        <w:ind w:firstLine="482"/>
      </w:pPr>
      <w:bookmarkStart w:id="157" w:name="_Toc187841706"/>
      <w:bookmarkStart w:id="158" w:name="_Toc185020939"/>
      <w:r>
        <w:rPr>
          <w:rFonts w:hint="eastAsia"/>
        </w:rPr>
        <w:t>案例6-8苏州高博职业学院优化升级，育乘务精英</w:t>
      </w:r>
      <w:bookmarkEnd w:id="157"/>
      <w:bookmarkEnd w:id="158"/>
    </w:p>
    <w:p w14:paraId="01FFBC40">
      <w:pPr>
        <w:pStyle w:val="42"/>
      </w:pPr>
      <w:r>
        <w:rPr>
          <w:rFonts w:hint="eastAsia"/>
        </w:rPr>
        <w:t>苏州高博职业学院现代乘务专业群依循区域产业规划，锚定长三角乘务与文旅服务产业，精准发力。秉持就业导向与能力本位理念，动态优化专业架构与内涵，借教学改革强劲引擎，驱动人才培养质量跃升。该专业高度重视实践教学，校企合作纵深拓展，多维协同创新。与上海亚湾酒店管理公司携手“订单式”培养，将鲜活实践项目融入教学，集训淬炼。此模式深度融入行业，高效配置资源，既夯实学生职业技能，又为企业精准输送适配人才，于产教融合浪潮中，领航乘务服务人才培育新航道，助力区域产业蓬勃发展。</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96"/>
        <w:gridCol w:w="3926"/>
      </w:tblGrid>
      <w:tr w14:paraId="1F2E94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33" w:type="pct"/>
            <w:vAlign w:val="center"/>
          </w:tcPr>
          <w:p w14:paraId="4AE5A689">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776855" cy="1332230"/>
                  <wp:effectExtent l="0" t="0" r="4445" b="1270"/>
                  <wp:docPr id="16270537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53777" name="图片 68"/>
                          <pic:cNvPicPr>
                            <a:picLocks noChangeAspect="1" noChangeArrowheads="1"/>
                          </pic:cNvPicPr>
                        </pic:nvPicPr>
                        <pic:blipFill>
                          <a:blip r:embed="rId81" cstate="print">
                            <a:extLst>
                              <a:ext uri="{28A0092B-C50C-407E-A947-70E740481C1C}">
                                <a14:useLocalDpi xmlns:a14="http://schemas.microsoft.com/office/drawing/2010/main" val="0"/>
                              </a:ext>
                            </a:extLst>
                          </a:blip>
                          <a:srcRect l="2021" t="41027" r="5871"/>
                          <a:stretch>
                            <a:fillRect/>
                          </a:stretch>
                        </pic:blipFill>
                        <pic:spPr>
                          <a:xfrm>
                            <a:off x="0" y="0"/>
                            <a:ext cx="2776855" cy="1332230"/>
                          </a:xfrm>
                          <a:prstGeom prst="rect">
                            <a:avLst/>
                          </a:prstGeom>
                          <a:noFill/>
                          <a:ln>
                            <a:noFill/>
                          </a:ln>
                        </pic:spPr>
                      </pic:pic>
                    </a:graphicData>
                  </a:graphic>
                </wp:inline>
              </w:drawing>
            </w:r>
          </w:p>
        </w:tc>
        <w:tc>
          <w:tcPr>
            <w:tcW w:w="2467" w:type="pct"/>
            <w:vAlign w:val="center"/>
          </w:tcPr>
          <w:p w14:paraId="6732B3F4">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322830" cy="1332230"/>
                  <wp:effectExtent l="0" t="0" r="1270" b="1270"/>
                  <wp:docPr id="214437239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72391" name="图片 6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322830" cy="1332230"/>
                          </a:xfrm>
                          <a:prstGeom prst="rect">
                            <a:avLst/>
                          </a:prstGeom>
                          <a:noFill/>
                          <a:ln>
                            <a:noFill/>
                          </a:ln>
                        </pic:spPr>
                      </pic:pic>
                    </a:graphicData>
                  </a:graphic>
                </wp:inline>
              </w:drawing>
            </w:r>
          </w:p>
        </w:tc>
      </w:tr>
      <w:tr w14:paraId="7EABB1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59111050">
            <w:pPr>
              <w:pStyle w:val="6"/>
              <w:ind w:firstLine="400"/>
              <w:jc w:val="center"/>
            </w:pPr>
            <w:bookmarkStart w:id="159" w:name="_Toc185020940"/>
            <w:bookmarkStart w:id="160" w:name="_Toc187841861"/>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8</w:t>
            </w:r>
            <w:r>
              <w:fldChar w:fldCharType="end"/>
            </w:r>
            <w:r>
              <w:rPr>
                <w:rFonts w:hint="eastAsia"/>
              </w:rPr>
              <w:t xml:space="preserve">  苏州高博职业学院现代乘务专业群积极走访调研，动态优化专业架构</w:t>
            </w:r>
            <w:bookmarkEnd w:id="159"/>
            <w:bookmarkEnd w:id="160"/>
          </w:p>
        </w:tc>
      </w:tr>
    </w:tbl>
    <w:p w14:paraId="1BD26AB6">
      <w:pPr>
        <w:pStyle w:val="56"/>
        <w:spacing w:before="156"/>
        <w:ind w:firstLine="482"/>
      </w:pPr>
      <w:bookmarkStart w:id="161" w:name="_Toc185020941"/>
      <w:bookmarkStart w:id="162" w:name="_Toc187841707"/>
      <w:r>
        <w:rPr>
          <w:rFonts w:hint="eastAsia"/>
        </w:rPr>
        <w:t>案例6-9苏州高博职业学院校企合璧，舞韵传情</w:t>
      </w:r>
      <w:bookmarkEnd w:id="161"/>
      <w:bookmarkEnd w:id="162"/>
    </w:p>
    <w:p w14:paraId="72548747">
      <w:pPr>
        <w:pStyle w:val="42"/>
      </w:pPr>
      <w:r>
        <w:rPr>
          <w:rFonts w:hint="eastAsia"/>
        </w:rPr>
        <w:t>苏州高博职业学院舞蹈表演专业与市公共文化中心合作，共探教学实践与地方文化交融。双方创编，学生主演的《追春》闪耀舞台，入围</w:t>
      </w:r>
      <w:r>
        <w:t>“</w:t>
      </w:r>
      <w:r>
        <w:rPr>
          <w:rFonts w:hint="eastAsia"/>
        </w:rPr>
        <w:t>运河情</w:t>
      </w:r>
      <w:r>
        <w:rPr>
          <w:rFonts w:hint="eastAsia" w:ascii="微软雅黑" w:hAnsi="微软雅黑" w:eastAsia="微软雅黑" w:cs="微软雅黑"/>
        </w:rPr>
        <w:t>・</w:t>
      </w:r>
      <w:r>
        <w:rPr>
          <w:rFonts w:hint="eastAsia" w:cs="楷体"/>
        </w:rPr>
        <w:t>江南韵”</w:t>
      </w:r>
      <w:r>
        <w:rPr>
          <w:rFonts w:hint="eastAsia"/>
        </w:rPr>
        <w:t>展，勇夺</w:t>
      </w:r>
      <w:r>
        <w:t>“</w:t>
      </w:r>
      <w:r>
        <w:rPr>
          <w:rFonts w:hint="eastAsia"/>
        </w:rPr>
        <w:t>繁星奖”金奖。在文化中心助力下，学校多次呈现精彩教学成果汇报演出，学生录制视频登 “学习强国”，广受赞誉。此合作整合资源，互补优势，传承创新江南民舞，让舞表专业在艺术传承与育人育才上双丰收。既为地方文化注入青春活力，又使学生于实践中成长成才。</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86"/>
        <w:gridCol w:w="4436"/>
      </w:tblGrid>
      <w:tr w14:paraId="133104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331" w:type="pct"/>
            <w:vAlign w:val="center"/>
          </w:tcPr>
          <w:p w14:paraId="2FD6B3B8">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446020" cy="1630045"/>
                  <wp:effectExtent l="0" t="0" r="11430" b="8255"/>
                  <wp:docPr id="976608706"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08706" name="图片 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457004" cy="1637904"/>
                          </a:xfrm>
                          <a:prstGeom prst="rect">
                            <a:avLst/>
                          </a:prstGeom>
                          <a:noFill/>
                          <a:ln>
                            <a:noFill/>
                          </a:ln>
                        </pic:spPr>
                      </pic:pic>
                    </a:graphicData>
                  </a:graphic>
                </wp:inline>
              </w:drawing>
            </w:r>
          </w:p>
        </w:tc>
        <w:tc>
          <w:tcPr>
            <w:tcW w:w="2669" w:type="pct"/>
            <w:vAlign w:val="center"/>
          </w:tcPr>
          <w:p w14:paraId="5AB9564F">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380615" cy="1630680"/>
                  <wp:effectExtent l="0" t="0" r="635" b="7620"/>
                  <wp:docPr id="78367079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70794" name="图片 7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380615" cy="1630680"/>
                          </a:xfrm>
                          <a:prstGeom prst="rect">
                            <a:avLst/>
                          </a:prstGeom>
                          <a:noFill/>
                          <a:ln>
                            <a:noFill/>
                          </a:ln>
                        </pic:spPr>
                      </pic:pic>
                    </a:graphicData>
                  </a:graphic>
                </wp:inline>
              </w:drawing>
            </w:r>
          </w:p>
        </w:tc>
      </w:tr>
      <w:tr w14:paraId="7E8F66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5A976F23">
            <w:pPr>
              <w:pStyle w:val="6"/>
              <w:ind w:firstLine="400"/>
              <w:jc w:val="center"/>
            </w:pPr>
            <w:bookmarkStart w:id="163" w:name="_Toc185020942"/>
            <w:bookmarkStart w:id="164" w:name="_Toc187841862"/>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9</w:t>
            </w:r>
            <w:r>
              <w:fldChar w:fldCharType="end"/>
            </w:r>
            <w:r>
              <w:rPr>
                <w:rFonts w:hint="eastAsia"/>
              </w:rPr>
              <w:t xml:space="preserve">  苏州高博职业学院舞蹈表演专业《追春》闪耀舞台</w:t>
            </w:r>
            <w:bookmarkEnd w:id="163"/>
            <w:bookmarkEnd w:id="164"/>
          </w:p>
        </w:tc>
      </w:tr>
    </w:tbl>
    <w:p w14:paraId="5E5D60EC">
      <w:pPr>
        <w:pStyle w:val="56"/>
        <w:spacing w:before="156"/>
        <w:ind w:firstLine="482"/>
      </w:pPr>
      <w:bookmarkStart w:id="165" w:name="_Toc185020943"/>
      <w:bookmarkStart w:id="166" w:name="_Toc187841708"/>
      <w:r>
        <w:rPr>
          <w:rFonts w:hint="eastAsia"/>
        </w:rPr>
        <w:t>案例6-10苏州高博职业学院艺创融合，赋能未来</w:t>
      </w:r>
      <w:bookmarkEnd w:id="165"/>
      <w:bookmarkEnd w:id="166"/>
      <w:r>
        <w:rPr>
          <w:rFonts w:hint="eastAsia"/>
        </w:rPr>
        <w:t xml:space="preserve"> </w:t>
      </w:r>
    </w:p>
    <w:p w14:paraId="3F5C1EC4">
      <w:pPr>
        <w:pStyle w:val="42"/>
      </w:pPr>
      <w:r>
        <w:rPr>
          <w:rFonts w:hint="eastAsia"/>
        </w:rPr>
        <w:t>苏州高博职业学院艺术与建筑学院将产教融合作为育人关键，集结多专业、工作室与项目组力量精心筹备，举办了2024届“茶令赋”毕业设计展暨2023年企业人才招聘洽谈会。</w:t>
      </w:r>
      <w:r>
        <w:t>此次活动聚焦区域性文化主题，首次以苏州西山天王茶果场农业生态文旅为背景，展示了影视动画、数字媒体艺术等七大专业和六个工作室的创意设计成果。</w:t>
      </w:r>
      <w:r>
        <w:rPr>
          <w:rFonts w:hint="eastAsia"/>
        </w:rPr>
        <w:t>此次活动吸引了 87 家企业单位招聘洽谈，近700名毕业生踊跃报名应聘。学院借此深化产教融合，优化教学，打造艺术教育品牌，提升影响力，吸引更多企业携手，为地方培育艺术设计人才。</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75"/>
        <w:gridCol w:w="4247"/>
      </w:tblGrid>
      <w:tr w14:paraId="142B9C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01" w:type="pct"/>
            <w:vAlign w:val="center"/>
          </w:tcPr>
          <w:p w14:paraId="4C1527A9">
            <w:pPr>
              <w:ind w:firstLine="0" w:firstLineChars="0"/>
              <w:jc w:val="center"/>
              <w:rPr>
                <w:rFonts w:ascii="Times New Roman" w:hAnsi="Times New Roman" w:eastAsia="宋体" w:cs="Times New Roman"/>
              </w:rPr>
            </w:pPr>
            <w:r>
              <w:rPr>
                <w:rFonts w:hint="eastAsia" w:ascii="方正楷体_GBK" w:hAnsi="楷体" w:eastAsia="方正楷体_GBK" w:cs="Times New Roman"/>
              </w:rPr>
              <w:drawing>
                <wp:inline distT="0" distB="0" distL="0" distR="0">
                  <wp:extent cx="2668905" cy="1494155"/>
                  <wp:effectExtent l="0" t="0" r="17145" b="10795"/>
                  <wp:docPr id="133463188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31880" name="图片 7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668905" cy="1494155"/>
                          </a:xfrm>
                          <a:prstGeom prst="rect">
                            <a:avLst/>
                          </a:prstGeom>
                          <a:noFill/>
                          <a:ln>
                            <a:noFill/>
                          </a:ln>
                        </pic:spPr>
                      </pic:pic>
                    </a:graphicData>
                  </a:graphic>
                </wp:inline>
              </w:drawing>
            </w:r>
          </w:p>
        </w:tc>
        <w:tc>
          <w:tcPr>
            <w:tcW w:w="2499" w:type="pct"/>
            <w:vAlign w:val="center"/>
          </w:tcPr>
          <w:p w14:paraId="629F4BCB">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56840" cy="1493520"/>
                  <wp:effectExtent l="0" t="0" r="10160" b="11430"/>
                  <wp:docPr id="187805924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59247" name="图片 7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671441" cy="1501882"/>
                          </a:xfrm>
                          <a:prstGeom prst="rect">
                            <a:avLst/>
                          </a:prstGeom>
                          <a:noFill/>
                          <a:ln>
                            <a:noFill/>
                          </a:ln>
                        </pic:spPr>
                      </pic:pic>
                    </a:graphicData>
                  </a:graphic>
                </wp:inline>
              </w:drawing>
            </w:r>
          </w:p>
        </w:tc>
      </w:tr>
      <w:tr w14:paraId="2630D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68307622">
            <w:pPr>
              <w:pStyle w:val="6"/>
              <w:ind w:firstLine="400"/>
              <w:jc w:val="center"/>
            </w:pPr>
            <w:bookmarkStart w:id="167" w:name="_Toc187841863"/>
            <w:bookmarkStart w:id="168" w:name="_Toc18502094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10</w:t>
            </w:r>
            <w:r>
              <w:fldChar w:fldCharType="end"/>
            </w:r>
            <w:r>
              <w:rPr>
                <w:rFonts w:hint="eastAsia"/>
              </w:rPr>
              <w:t xml:space="preserve">  苏州高博职业学院与多企业合作举办“茶赋令”毕业展和招聘洽谈会</w:t>
            </w:r>
            <w:bookmarkEnd w:id="167"/>
            <w:bookmarkEnd w:id="168"/>
          </w:p>
        </w:tc>
      </w:tr>
    </w:tbl>
    <w:p w14:paraId="0B55BF98">
      <w:pPr>
        <w:pStyle w:val="56"/>
        <w:spacing w:before="156"/>
        <w:ind w:firstLine="482"/>
      </w:pPr>
      <w:bookmarkStart w:id="169" w:name="_Toc185020946"/>
      <w:bookmarkStart w:id="170" w:name="_Toc187841710"/>
      <w:r>
        <w:rPr>
          <w:rFonts w:hint="eastAsia"/>
        </w:rPr>
        <w:t>案例6-11苏州高博职业学院无人机倾斜摄影测绘校企交流活动</w:t>
      </w:r>
      <w:bookmarkEnd w:id="169"/>
      <w:bookmarkEnd w:id="170"/>
    </w:p>
    <w:p w14:paraId="73A3DCF1">
      <w:pPr>
        <w:pStyle w:val="42"/>
      </w:pPr>
      <w:r>
        <w:rPr>
          <w:rFonts w:hint="eastAsia"/>
        </w:rPr>
        <w:t>为助无人机专业学生精研航空测绘，苏州疆途数据与苏州高博职业学院无人机教研室共办倾斜摄影技术交流。活动聚焦应用趋势、测绘软件与工业场景操作。校企合作积累行业经验，助力教师提技，为教学赋能，夯实人才</w:t>
      </w:r>
      <w:r>
        <w:rPr>
          <w:rFonts w:hint="eastAsia"/>
          <w:lang w:val="en-US" w:eastAsia="zh-CN"/>
        </w:rPr>
        <w:t>培养</w:t>
      </w:r>
      <w:r>
        <w:rPr>
          <w:rFonts w:hint="eastAsia"/>
        </w:rPr>
        <w:t>方案修订根基。此交流深化产教融合，是专业产教合一的关键步伐，为无人机专业注入新动力。在技术精进中培育人才，在交流协作里</w:t>
      </w:r>
      <w:r>
        <w:rPr>
          <w:rFonts w:hint="eastAsia"/>
          <w:lang w:val="en-US" w:eastAsia="zh-CN"/>
        </w:rPr>
        <w:t>探索</w:t>
      </w:r>
      <w:r>
        <w:rPr>
          <w:rFonts w:hint="eastAsia"/>
        </w:rPr>
        <w:t>教育新途径，助力新兴专业发展，开启无人机专业人才培育新征程。</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65"/>
        <w:gridCol w:w="4157"/>
      </w:tblGrid>
      <w:tr w14:paraId="0E4E7E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85" w:hRule="atLeast"/>
        </w:trPr>
        <w:tc>
          <w:tcPr>
            <w:tcW w:w="2516" w:type="pct"/>
            <w:vAlign w:val="center"/>
          </w:tcPr>
          <w:p w14:paraId="706008A0">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636520" cy="1375410"/>
                  <wp:effectExtent l="0" t="0" r="11430" b="15240"/>
                  <wp:docPr id="16171544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15440" name="图片 76"/>
                          <pic:cNvPicPr>
                            <a:picLocks noChangeAspect="1" noChangeArrowheads="1"/>
                          </pic:cNvPicPr>
                        </pic:nvPicPr>
                        <pic:blipFill>
                          <a:blip r:embed="rId87">
                            <a:extLst>
                              <a:ext uri="{28A0092B-C50C-407E-A947-70E740481C1C}">
                                <a14:useLocalDpi xmlns:a14="http://schemas.microsoft.com/office/drawing/2010/main" val="0"/>
                              </a:ext>
                            </a:extLst>
                          </a:blip>
                          <a:srcRect t="23116" b="7099"/>
                          <a:stretch>
                            <a:fillRect/>
                          </a:stretch>
                        </pic:blipFill>
                        <pic:spPr>
                          <a:xfrm>
                            <a:off x="0" y="0"/>
                            <a:ext cx="2636520" cy="1375410"/>
                          </a:xfrm>
                          <a:prstGeom prst="rect">
                            <a:avLst/>
                          </a:prstGeom>
                          <a:noFill/>
                          <a:ln>
                            <a:noFill/>
                          </a:ln>
                        </pic:spPr>
                      </pic:pic>
                    </a:graphicData>
                  </a:graphic>
                </wp:inline>
              </w:drawing>
            </w:r>
          </w:p>
        </w:tc>
        <w:tc>
          <w:tcPr>
            <w:tcW w:w="2484" w:type="pct"/>
            <w:vAlign w:val="center"/>
          </w:tcPr>
          <w:p w14:paraId="2F37E4BA">
            <w:pPr>
              <w:ind w:firstLine="0" w:firstLineChars="0"/>
              <w:jc w:val="center"/>
              <w:rPr>
                <w:rFonts w:ascii="Times New Roman" w:hAnsi="Times New Roman" w:eastAsia="宋体" w:cs="Times New Roman"/>
              </w:rPr>
            </w:pPr>
            <w:r>
              <w:rPr>
                <w:rFonts w:ascii="Times New Roman" w:hAnsi="Times New Roman" w:eastAsia="宋体" w:cs="Times New Roman"/>
              </w:rPr>
              <w:drawing>
                <wp:inline distT="0" distB="0" distL="0" distR="0">
                  <wp:extent cx="2503170" cy="1376680"/>
                  <wp:effectExtent l="0" t="0" r="11430" b="13970"/>
                  <wp:docPr id="110643557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35572" name="图片 77"/>
                          <pic:cNvPicPr>
                            <a:picLocks noChangeAspect="1" noChangeArrowheads="1"/>
                          </pic:cNvPicPr>
                        </pic:nvPicPr>
                        <pic:blipFill>
                          <a:blip r:embed="rId88">
                            <a:extLst>
                              <a:ext uri="{28A0092B-C50C-407E-A947-70E740481C1C}">
                                <a14:useLocalDpi xmlns:a14="http://schemas.microsoft.com/office/drawing/2010/main" val="0"/>
                              </a:ext>
                            </a:extLst>
                          </a:blip>
                          <a:srcRect t="26757"/>
                          <a:stretch>
                            <a:fillRect/>
                          </a:stretch>
                        </pic:blipFill>
                        <pic:spPr>
                          <a:xfrm>
                            <a:off x="0" y="0"/>
                            <a:ext cx="2509254" cy="1379721"/>
                          </a:xfrm>
                          <a:prstGeom prst="rect">
                            <a:avLst/>
                          </a:prstGeom>
                          <a:noFill/>
                          <a:ln>
                            <a:noFill/>
                          </a:ln>
                        </pic:spPr>
                      </pic:pic>
                    </a:graphicData>
                  </a:graphic>
                </wp:inline>
              </w:drawing>
            </w:r>
          </w:p>
        </w:tc>
      </w:tr>
      <w:tr w14:paraId="3E22B7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5000" w:type="pct"/>
            <w:gridSpan w:val="2"/>
            <w:vAlign w:val="center"/>
          </w:tcPr>
          <w:p w14:paraId="74496132">
            <w:pPr>
              <w:pStyle w:val="6"/>
              <w:ind w:firstLine="400"/>
              <w:jc w:val="center"/>
            </w:pPr>
            <w:bookmarkStart w:id="171" w:name="_Toc185020947"/>
            <w:bookmarkStart w:id="172" w:name="_Toc187841864"/>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6</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11</w:t>
            </w:r>
            <w:r>
              <w:fldChar w:fldCharType="end"/>
            </w:r>
            <w:r>
              <w:rPr>
                <w:rFonts w:hint="eastAsia"/>
              </w:rPr>
              <w:t xml:space="preserve">  苏州高博职业学院无人机教研室与苏州疆途数据共办倾斜摄影技术交流</w:t>
            </w:r>
            <w:bookmarkEnd w:id="171"/>
            <w:bookmarkEnd w:id="172"/>
          </w:p>
        </w:tc>
      </w:tr>
    </w:tbl>
    <w:p w14:paraId="54EB1D5C">
      <w:pPr>
        <w:pStyle w:val="3"/>
        <w:numPr>
          <w:ilvl w:val="0"/>
          <w:numId w:val="2"/>
        </w:numPr>
      </w:pPr>
      <w:bookmarkStart w:id="173" w:name="_Toc187841711"/>
      <w:r>
        <w:rPr>
          <w:rFonts w:hint="eastAsia"/>
        </w:rPr>
        <w:t>发展保障</w:t>
      </w:r>
      <w:bookmarkEnd w:id="173"/>
    </w:p>
    <w:p w14:paraId="2EE23191">
      <w:pPr>
        <w:pStyle w:val="56"/>
        <w:spacing w:before="156"/>
        <w:ind w:firstLine="482"/>
        <w:rPr>
          <w:rStyle w:val="38"/>
          <w:rFonts w:hint="default" w:ascii="楷体" w:hAnsi="楷体" w:eastAsia="楷体" w:cstheme="minorBidi"/>
          <w:color w:val="auto"/>
        </w:rPr>
      </w:pPr>
      <w:bookmarkStart w:id="174" w:name="_Toc187841713"/>
      <w:r>
        <w:rPr>
          <w:rStyle w:val="38"/>
          <w:rFonts w:hint="default" w:ascii="楷体" w:hAnsi="楷体" w:eastAsia="楷体" w:cstheme="minorBidi"/>
          <w:color w:val="auto"/>
        </w:rPr>
        <w:t>案例7-1党建引领，推动育人育才显实效</w:t>
      </w:r>
      <w:bookmarkEnd w:id="174"/>
    </w:p>
    <w:p w14:paraId="36945A06">
      <w:pPr>
        <w:pStyle w:val="42"/>
      </w:pPr>
      <w:r>
        <w:rPr>
          <w:rFonts w:hint="eastAsia"/>
          <w:lang w:eastAsia="zh-CN"/>
        </w:rPr>
        <w:t>苏州高博职业学院</w:t>
      </w:r>
      <w:r>
        <w:rPr>
          <w:rFonts w:hint="eastAsia"/>
        </w:rPr>
        <w:t>各二级学院党总支结合其专业特点，开展各类活动。艺术与建筑学院坚持党旗飘在一线，将党建工作深度融入到学院各项工作中，开展了丰富多彩的“走出去”“引进来”系列活动，教工党支部完成了“江苏省样板支部”培育创建单位验收工作，有力推动学院高质量发展。党总支带领党员赴张家港永联村开展“踏初心足迹 担时代使命”主题党日活动；前往湖州职业技术学院艺术与时尚创意学院开展党建学习交流活动；赴苏州明德教育馆开展党风廉政学习；赴嘉兴南湖开展“传承红色基因 赓续革命传统”主题党日活动；邀请6位非遗大师走进课堂，组织开展《改革开放 苏州印记》、《美术经典中的党史课》等多个专题教育党课学习活动。国际商学院党总支在“高质量党建引领高质量发展”理念引导下，拓宽工作思路，积极开展“党建+”行动，取得了显著成效。“大手牵小手”，充分发挥苏州大学“全国党建工作示范高校”的辐射引领作用，国际商学院党总支与苏州大学商学院党委紧密合作，开展了多次共建活动。学院党总支组织党员代表参加了苏州大学商学院举办的《中国共产党纪律处分条例》专题辅导报告会，学生党支部与苏州大学商学院行政党支部赴苏州碑刻博物馆“廉石”廉政教育基地开展现场教育学习。</w:t>
      </w:r>
    </w:p>
    <w:tbl>
      <w:tblPr>
        <w:tblStyle w:val="3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88"/>
        <w:gridCol w:w="4234"/>
      </w:tblGrid>
      <w:tr w14:paraId="193EEE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516" w:type="pct"/>
            <w:vAlign w:val="center"/>
          </w:tcPr>
          <w:p w14:paraId="744E638E">
            <w:pPr>
              <w:tabs>
                <w:tab w:val="left" w:pos="958"/>
                <w:tab w:val="left" w:pos="1078"/>
              </w:tabs>
              <w:ind w:firstLine="0" w:firstLineChars="0"/>
              <w:jc w:val="center"/>
              <w:rPr>
                <w:rFonts w:asciiTheme="majorHAnsi" w:hAnsiTheme="majorHAnsi" w:eastAsiaTheme="majorEastAsia" w:cstheme="majorBidi"/>
                <w:b/>
                <w:bCs/>
                <w:sz w:val="32"/>
                <w:szCs w:val="32"/>
              </w:rPr>
            </w:pPr>
            <w:r>
              <w:rPr>
                <w:rFonts w:ascii="宋体" w:hAnsi="宋体" w:eastAsia="宋体" w:cs="宋体"/>
                <w:sz w:val="24"/>
              </w:rPr>
              <w:drawing>
                <wp:inline distT="0" distB="0" distL="114300" distR="114300">
                  <wp:extent cx="2516505" cy="1945005"/>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89"/>
                          <a:srcRect t="41275"/>
                          <a:stretch>
                            <a:fillRect/>
                          </a:stretch>
                        </pic:blipFill>
                        <pic:spPr>
                          <a:xfrm>
                            <a:off x="0" y="0"/>
                            <a:ext cx="2531736" cy="1956801"/>
                          </a:xfrm>
                          <a:prstGeom prst="rect">
                            <a:avLst/>
                          </a:prstGeom>
                          <a:noFill/>
                          <a:ln w="9525">
                            <a:noFill/>
                          </a:ln>
                        </pic:spPr>
                      </pic:pic>
                    </a:graphicData>
                  </a:graphic>
                </wp:inline>
              </w:drawing>
            </w:r>
          </w:p>
        </w:tc>
        <w:tc>
          <w:tcPr>
            <w:tcW w:w="2484" w:type="pct"/>
            <w:vAlign w:val="center"/>
          </w:tcPr>
          <w:p w14:paraId="7E4E3472">
            <w:pPr>
              <w:tabs>
                <w:tab w:val="left" w:pos="958"/>
                <w:tab w:val="left" w:pos="1078"/>
              </w:tabs>
              <w:ind w:firstLine="0" w:firstLineChars="0"/>
              <w:jc w:val="center"/>
              <w:rPr>
                <w:rFonts w:asciiTheme="majorHAnsi" w:hAnsiTheme="majorHAnsi" w:eastAsiaTheme="majorEastAsia" w:cstheme="majorBidi"/>
                <w:b/>
                <w:bCs/>
                <w:sz w:val="32"/>
                <w:szCs w:val="32"/>
              </w:rPr>
            </w:pPr>
            <w:r>
              <w:rPr>
                <w:rFonts w:ascii="宋体" w:hAnsi="宋体" w:eastAsia="宋体" w:cs="宋体"/>
                <w:sz w:val="24"/>
              </w:rPr>
              <w:drawing>
                <wp:inline distT="0" distB="0" distL="114300" distR="114300">
                  <wp:extent cx="2229485" cy="1943735"/>
                  <wp:effectExtent l="0" t="0" r="18415" b="18415"/>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90"/>
                          <a:srcRect l="13465" t="50392" r="10652"/>
                          <a:stretch>
                            <a:fillRect/>
                          </a:stretch>
                        </pic:blipFill>
                        <pic:spPr>
                          <a:xfrm>
                            <a:off x="0" y="0"/>
                            <a:ext cx="2229485" cy="1943735"/>
                          </a:xfrm>
                          <a:prstGeom prst="rect">
                            <a:avLst/>
                          </a:prstGeom>
                          <a:noFill/>
                          <a:ln>
                            <a:noFill/>
                          </a:ln>
                        </pic:spPr>
                      </pic:pic>
                    </a:graphicData>
                  </a:graphic>
                </wp:inline>
              </w:drawing>
            </w:r>
          </w:p>
        </w:tc>
      </w:tr>
      <w:tr w14:paraId="4E6653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gridSpan w:val="2"/>
            <w:vAlign w:val="center"/>
          </w:tcPr>
          <w:p w14:paraId="1E62C683">
            <w:pPr>
              <w:pStyle w:val="6"/>
              <w:ind w:firstLine="0" w:firstLineChars="0"/>
              <w:jc w:val="center"/>
            </w:pPr>
            <w:bookmarkStart w:id="175" w:name="_Toc187841865"/>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1</w:t>
            </w:r>
            <w:r>
              <w:fldChar w:fldCharType="end"/>
            </w:r>
            <w:r>
              <w:rPr>
                <w:rFonts w:hint="eastAsia"/>
              </w:rPr>
              <w:t xml:space="preserve">  艺术与建筑学院党建学习交流活动、国际商学院廉政教育基地学习活动</w:t>
            </w:r>
            <w:bookmarkEnd w:id="175"/>
          </w:p>
        </w:tc>
      </w:tr>
      <w:tr w14:paraId="3C0184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gridSpan w:val="2"/>
            <w:vAlign w:val="center"/>
          </w:tcPr>
          <w:p w14:paraId="469778C9">
            <w:pPr>
              <w:pStyle w:val="6"/>
              <w:ind w:firstLine="0" w:firstLineChars="0"/>
              <w:jc w:val="center"/>
            </w:pPr>
          </w:p>
        </w:tc>
      </w:tr>
    </w:tbl>
    <w:p w14:paraId="22A43ECE">
      <w:pPr>
        <w:pStyle w:val="56"/>
        <w:spacing w:before="156"/>
        <w:ind w:firstLine="482"/>
      </w:pPr>
      <w:bookmarkStart w:id="176" w:name="_Toc187841716"/>
      <w:r>
        <w:t>案例</w:t>
      </w:r>
      <w:r>
        <w:rPr>
          <w:rFonts w:hint="eastAsia"/>
        </w:rPr>
        <w:t>7-2</w:t>
      </w:r>
      <w:r>
        <w:t>信息化平台助力教师提升信息化教学能力</w:t>
      </w:r>
      <w:bookmarkEnd w:id="176"/>
    </w:p>
    <w:p w14:paraId="120A34A3">
      <w:pPr>
        <w:pStyle w:val="42"/>
      </w:pPr>
      <w:r>
        <w:rPr>
          <w:rFonts w:hint="eastAsia"/>
        </w:rPr>
        <w:t>学校</w:t>
      </w:r>
      <w:r>
        <w:t>引进了超星“一平三端”网络教学综合服务平台，为教师提供了多种信息化技术手段，有效提升了教师的教育信息化水平和能力。该平台可辅助教师开展各类课堂教学活动，实现了班级考勤、授课计划填报、督导听评课记录等信息化管理，也可跟踪学生学习过程、统计学生学习成果等，提高学生参与度，提升教师教学效果，全校范围内的线上线下混合式教学改革成效凸显。学院还利用该平台开展了网络多媒体设施自助检查、课程建设情况检查、教学数据分析等工作，充分发挥了信息技术在教学管理中的作用，提高了教学管理效率和管理质量，特别是在疫情防控期间为教师更好的开展线上教学工作提供了有力的支撑。</w:t>
      </w:r>
    </w:p>
    <w:tbl>
      <w:tblPr>
        <w:tblStyle w:val="31"/>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24"/>
        <w:gridCol w:w="4272"/>
      </w:tblGrid>
      <w:tr w14:paraId="3BFCA1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024" w:type="dxa"/>
          </w:tcPr>
          <w:p w14:paraId="2C9215DA">
            <w:pPr>
              <w:pStyle w:val="42"/>
              <w:ind w:firstLine="0" w:firstLineChars="0"/>
            </w:pPr>
            <w:r>
              <w:drawing>
                <wp:anchor distT="0" distB="0" distL="114300" distR="114300" simplePos="0" relativeHeight="251663360" behindDoc="1" locked="0" layoutInCell="1" allowOverlap="1">
                  <wp:simplePos x="0" y="0"/>
                  <wp:positionH relativeFrom="column">
                    <wp:posOffset>-12065</wp:posOffset>
                  </wp:positionH>
                  <wp:positionV relativeFrom="paragraph">
                    <wp:posOffset>209550</wp:posOffset>
                  </wp:positionV>
                  <wp:extent cx="2459355" cy="1764030"/>
                  <wp:effectExtent l="0" t="0" r="36195" b="26670"/>
                  <wp:wrapTight wrapText="bothSides">
                    <wp:wrapPolygon>
                      <wp:start x="0" y="0"/>
                      <wp:lineTo x="0" y="21460"/>
                      <wp:lineTo x="21416" y="21460"/>
                      <wp:lineTo x="21416"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459355" cy="1764030"/>
                          </a:xfrm>
                          <a:prstGeom prst="rect">
                            <a:avLst/>
                          </a:prstGeom>
                          <a:noFill/>
                          <a:ln>
                            <a:noFill/>
                          </a:ln>
                        </pic:spPr>
                      </pic:pic>
                    </a:graphicData>
                  </a:graphic>
                </wp:anchor>
              </w:drawing>
            </w:r>
          </w:p>
        </w:tc>
        <w:tc>
          <w:tcPr>
            <w:tcW w:w="4272" w:type="dxa"/>
          </w:tcPr>
          <w:p w14:paraId="7B5D0E5B">
            <w:pPr>
              <w:pStyle w:val="42"/>
              <w:ind w:firstLine="0" w:firstLineChars="0"/>
            </w:pPr>
            <w:r>
              <w:drawing>
                <wp:anchor distT="0" distB="0" distL="114300" distR="114300" simplePos="0" relativeHeight="251664384" behindDoc="0" locked="0" layoutInCell="1" allowOverlap="1">
                  <wp:simplePos x="0" y="0"/>
                  <wp:positionH relativeFrom="column">
                    <wp:posOffset>-16510</wp:posOffset>
                  </wp:positionH>
                  <wp:positionV relativeFrom="paragraph">
                    <wp:posOffset>280035</wp:posOffset>
                  </wp:positionV>
                  <wp:extent cx="3136900" cy="1764030"/>
                  <wp:effectExtent l="0" t="0" r="6350" b="7620"/>
                  <wp:wrapTopAndBottom/>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36900" cy="1764030"/>
                          </a:xfrm>
                          <a:prstGeom prst="rect">
                            <a:avLst/>
                          </a:prstGeom>
                        </pic:spPr>
                      </pic:pic>
                    </a:graphicData>
                  </a:graphic>
                </wp:anchor>
              </w:drawing>
            </w:r>
          </w:p>
        </w:tc>
      </w:tr>
      <w:tr w14:paraId="37F3C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296" w:type="dxa"/>
            <w:gridSpan w:val="2"/>
          </w:tcPr>
          <w:p w14:paraId="65D859A3">
            <w:pPr>
              <w:pStyle w:val="58"/>
            </w:pPr>
            <w:bookmarkStart w:id="177" w:name="_Toc187841866"/>
            <w:r>
              <w:rPr>
                <w:rFonts w:hint="eastAsia"/>
              </w:rPr>
              <w:t xml:space="preserve">图 </w:t>
            </w:r>
            <w:r>
              <w:fldChar w:fldCharType="begin"/>
            </w:r>
            <w:r>
              <w:instrText xml:space="preserve"> </w:instrText>
            </w:r>
            <w:r>
              <w:rPr>
                <w:rFonts w:hint="eastAsia"/>
              </w:rPr>
              <w:instrText xml:space="preserve">STYLEREF 2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图 \* ARABIC \s 2</w:instrText>
            </w:r>
            <w:r>
              <w:instrText xml:space="preserve"> </w:instrText>
            </w:r>
            <w:r>
              <w:fldChar w:fldCharType="separate"/>
            </w:r>
            <w:r>
              <w:t>2</w:t>
            </w:r>
            <w:r>
              <w:fldChar w:fldCharType="end"/>
            </w:r>
            <w:r>
              <w:rPr>
                <w:rFonts w:hint="eastAsia"/>
              </w:rPr>
              <w:t xml:space="preserve">  </w:t>
            </w:r>
            <w:r>
              <w:t>移动教学应用示例、智慧教室培训现场</w:t>
            </w:r>
            <w:bookmarkEnd w:id="177"/>
          </w:p>
        </w:tc>
      </w:tr>
    </w:tbl>
    <w:p w14:paraId="4ABA6551">
      <w:pPr>
        <w:tabs>
          <w:tab w:val="left" w:pos="2889"/>
        </w:tabs>
        <w:bidi w:val="0"/>
        <w:jc w:val="left"/>
        <w:rPr>
          <w:rFonts w:hint="eastAsia"/>
          <w:lang w:val="en-US" w:eastAsia="zh-CN"/>
        </w:rPr>
      </w:pPr>
    </w:p>
    <w:sectPr>
      <w:footerReference r:id="rId7"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60"/>
      </w:pPr>
      <w:r>
        <w:separator/>
      </w:r>
    </w:p>
  </w:endnote>
  <w:endnote w:type="continuationSeparator" w:id="1">
    <w:p>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embedRegular r:id="rId1" w:fontKey="{F5421742-21A6-4326-BAC6-6A336047E7F6}"/>
  </w:font>
  <w:font w:name="Calibri Light">
    <w:panose1 w:val="020F0302020204030204"/>
    <w:charset w:val="00"/>
    <w:family w:val="swiss"/>
    <w:pitch w:val="default"/>
    <w:sig w:usb0="E0002AFF" w:usb1="C000247B" w:usb2="00000009" w:usb3="00000000" w:csb0="200001FF" w:csb1="00000000"/>
    <w:embedRegular r:id="rId2" w:fontKey="{E409F3C0-555D-489A-99E5-621668E29383}"/>
  </w:font>
  <w:font w:name="仿宋_GB2312">
    <w:panose1 w:val="02010609030101010101"/>
    <w:charset w:val="86"/>
    <w:family w:val="modern"/>
    <w:pitch w:val="default"/>
    <w:sig w:usb0="00000001" w:usb1="080E0000" w:usb2="00000000" w:usb3="00000000" w:csb0="00040000" w:csb1="00000000"/>
    <w:embedRegular r:id="rId3" w:fontKey="{1F74977C-D8D7-47B8-9036-F6CF07DCB35F}"/>
  </w:font>
  <w:font w:name="楷体">
    <w:panose1 w:val="02010609060101010101"/>
    <w:charset w:val="86"/>
    <w:family w:val="modern"/>
    <w:pitch w:val="default"/>
    <w:sig w:usb0="800002BF" w:usb1="38CF7CFA" w:usb2="00000016" w:usb3="00000000" w:csb0="00040001" w:csb1="00000000"/>
    <w:embedRegular r:id="rId4" w:fontKey="{9FBCAE19-7C4D-4F12-86F9-EB5FDEF801AD}"/>
  </w:font>
  <w:font w:name="方正楷体_GBK">
    <w:panose1 w:val="02000000000000000000"/>
    <w:charset w:val="86"/>
    <w:family w:val="script"/>
    <w:pitch w:val="default"/>
    <w:sig w:usb0="800002BF" w:usb1="38CF7CFA" w:usb2="00000016" w:usb3="00000000" w:csb0="00040000" w:csb1="00000000"/>
    <w:embedRegular r:id="rId5" w:fontKey="{77A4D510-B959-45FA-9A94-83848102BA6B}"/>
  </w:font>
  <w:font w:name="华文细黑">
    <w:panose1 w:val="02010600040101010101"/>
    <w:charset w:val="86"/>
    <w:family w:val="auto"/>
    <w:pitch w:val="default"/>
    <w:sig w:usb0="00000287" w:usb1="080F0000" w:usb2="00000000" w:usb3="00000000" w:csb0="0004009F" w:csb1="DFD70000"/>
    <w:embedRegular r:id="rId6" w:fontKey="{EEC1C153-09ED-4F81-8624-3F0C6D57D01E}"/>
  </w:font>
  <w:font w:name="微软雅黑">
    <w:panose1 w:val="020B0503020204020204"/>
    <w:charset w:val="86"/>
    <w:family w:val="swiss"/>
    <w:pitch w:val="default"/>
    <w:sig w:usb0="80000287" w:usb1="2ACF3C50" w:usb2="00000016" w:usb3="00000000" w:csb0="0004001F" w:csb1="00000000"/>
    <w:embedRegular r:id="rId7" w:fontKey="{145F6014-6997-46B6-939C-676292B693B6}"/>
  </w:font>
  <w:font w:name="方正公文小标宋">
    <w:panose1 w:val="02000500000000000000"/>
    <w:charset w:val="86"/>
    <w:family w:val="auto"/>
    <w:pitch w:val="default"/>
    <w:sig w:usb0="A00002BF" w:usb1="38CF7CFA" w:usb2="00000016" w:usb3="00000000" w:csb0="00040001" w:csb1="00000000"/>
  </w:font>
  <w:font w:name="方正大标宋简体">
    <w:panose1 w:val="02000000000000000000"/>
    <w:charset w:val="86"/>
    <w:family w:val="auto"/>
    <w:pitch w:val="default"/>
    <w:sig w:usb0="A00002BF" w:usb1="184F6CFA" w:usb2="00000012" w:usb3="00000000" w:csb0="00040001" w:csb1="00000000"/>
  </w:font>
  <w:font w:name="等线">
    <w:panose1 w:val="02010600030101010101"/>
    <w:charset w:val="86"/>
    <w:family w:val="auto"/>
    <w:pitch w:val="default"/>
    <w:sig w:usb0="A00002BF" w:usb1="38CF7CFA" w:usb2="00000016" w:usb3="00000000" w:csb0="0004000F" w:csb1="00000000"/>
    <w:embedRegular r:id="rId8" w:fontKey="{DF791301-7330-46AF-A535-DC68783A125E}"/>
  </w:font>
  <w:font w:name="仿宋">
    <w:panose1 w:val="02010609060101010101"/>
    <w:charset w:val="86"/>
    <w:family w:val="modern"/>
    <w:pitch w:val="default"/>
    <w:sig w:usb0="800002BF" w:usb1="38CF7CFA" w:usb2="00000016" w:usb3="00000000" w:csb0="00040001" w:csb1="00000000"/>
    <w:embedRegular r:id="rId9" w:fontKey="{618839D8-240B-4148-B571-3279D2F71E31}"/>
  </w:font>
  <w:font w:name="MS Gothic">
    <w:panose1 w:val="020B0609070205080204"/>
    <w:charset w:val="80"/>
    <w:family w:val="modern"/>
    <w:pitch w:val="default"/>
    <w:sig w:usb0="E00002FF" w:usb1="6AC7FDFB" w:usb2="08000012" w:usb3="00000000" w:csb0="4002009F" w:csb1="DFD70000"/>
    <w:embedRegular r:id="rId10" w:fontKey="{7E47C452-950C-4E2A-BB60-5A6340F04FA9}"/>
  </w:font>
  <w:font w:name="汉仪程行简">
    <w:panose1 w:val="00020600040101010101"/>
    <w:charset w:val="86"/>
    <w:family w:val="auto"/>
    <w:pitch w:val="default"/>
    <w:sig w:usb0="A00002BF" w:usb1="18EF7CFA" w:usb2="00000016" w:usb3="00000000" w:csb0="0004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6C9959">
    <w:pPr>
      <w:pStyle w:val="15"/>
      <w:ind w:firstLine="360"/>
      <w:jc w:val="center"/>
    </w:pPr>
    <w:r>
      <w:fldChar w:fldCharType="begin"/>
    </w:r>
    <w:r>
      <w:instrText xml:space="preserve">PAGE   \* MERGEFORMAT</w:instrText>
    </w:r>
    <w:r>
      <w:fldChar w:fldCharType="separate"/>
    </w:r>
    <w:r>
      <w:rPr>
        <w:lang w:val="zh-CN"/>
      </w:rPr>
      <w:t>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6C19A4">
    <w:pPr>
      <w:pStyle w:val="15"/>
      <w:ind w:firstLine="360"/>
      <w:jc w:val="center"/>
    </w:pPr>
    <w:r>
      <w:fldChar w:fldCharType="begin"/>
    </w:r>
    <w:r>
      <w:instrText xml:space="preserve">PAGE   \* MERGEFORMAT</w:instrText>
    </w:r>
    <w:r>
      <w:fldChar w:fldCharType="separate"/>
    </w:r>
    <w:r>
      <w:rPr>
        <w:lang w:val="zh-CN"/>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560"/>
      </w:pPr>
      <w:r>
        <w:separator/>
      </w:r>
    </w:p>
  </w:footnote>
  <w:footnote w:type="continuationSeparator" w:id="1">
    <w:p>
      <w:pPr>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7A4E5F">
    <w:pPr>
      <w:pStyle w:val="16"/>
      <w:keepNext w:val="0"/>
      <w:keepLines w:val="0"/>
      <w:pageBreakBefore w:val="0"/>
      <w:widowControl w:val="0"/>
      <w:kinsoku/>
      <w:wordWrap/>
      <w:overflowPunct/>
      <w:topLinePunct w:val="0"/>
      <w:bidi w:val="0"/>
      <w:adjustRightInd/>
      <w:snapToGrid w:val="0"/>
      <w:ind w:firstLine="0" w:firstLineChars="0"/>
      <w:jc w:val="left"/>
      <w:textAlignment w:val="auto"/>
      <w:rPr>
        <w:rFonts w:hint="eastAsia" w:eastAsiaTheme="minorEastAsia"/>
        <w:lang w:eastAsia="zh-CN"/>
      </w:rPr>
    </w:pPr>
    <w:r>
      <w:rPr>
        <w:rFonts w:hint="eastAsia" w:eastAsiaTheme="minorEastAsia"/>
        <w:lang w:eastAsia="zh-CN"/>
      </w:rPr>
      <w:drawing>
        <wp:inline distT="0" distB="0" distL="114300" distR="114300">
          <wp:extent cx="1565275" cy="388620"/>
          <wp:effectExtent l="0" t="0" r="6350" b="1905"/>
          <wp:docPr id="7" name="图片 7" descr="（新）学校主标识（305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新）学校主标识（305高）"/>
                  <pic:cNvPicPr>
                    <a:picLocks noChangeAspect="1"/>
                  </pic:cNvPicPr>
                </pic:nvPicPr>
                <pic:blipFill>
                  <a:blip r:embed="rId1"/>
                  <a:stretch>
                    <a:fillRect/>
                  </a:stretch>
                </pic:blipFill>
                <pic:spPr>
                  <a:xfrm>
                    <a:off x="0" y="0"/>
                    <a:ext cx="1565275" cy="388620"/>
                  </a:xfrm>
                  <a:prstGeom prst="rect">
                    <a:avLst/>
                  </a:prstGeom>
                </pic:spPr>
              </pic:pic>
            </a:graphicData>
          </a:graphic>
        </wp:inline>
      </w:drawing>
    </w:r>
    <w:r>
      <w:rPr>
        <w:rFonts w:hint="eastAsia"/>
        <w:lang w:val="en-US" w:eastAsia="zh-CN"/>
      </w:rPr>
      <w:t xml:space="preserve">                                </w:t>
    </w:r>
    <w:r>
      <w:rPr>
        <w:rFonts w:hint="eastAsia" w:eastAsiaTheme="minorEastAsia"/>
        <w:lang w:eastAsia="zh-CN"/>
      </w:rPr>
      <w:t>高等职业教育质量报告（2024年度）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38A5AA4"/>
    <w:multiLevelType w:val="multilevel"/>
    <w:tmpl w:val="138A5AA4"/>
    <w:lvl w:ilvl="0" w:tentative="0">
      <w:start w:val="1"/>
      <w:numFmt w:val="decimal"/>
      <w:pStyle w:val="3"/>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
    <w:nsid w:val="2E2504E1"/>
    <w:multiLevelType w:val="multilevel"/>
    <w:tmpl w:val="2E2504E1"/>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EyMjdmMWFiNGEyOWE4MmZmYzYwNTNjZjQ4YjdlMDcifQ=="/>
  </w:docVars>
  <w:rsids>
    <w:rsidRoot w:val="00D7618A"/>
    <w:rsid w:val="00001092"/>
    <w:rsid w:val="00006302"/>
    <w:rsid w:val="00011926"/>
    <w:rsid w:val="000142F0"/>
    <w:rsid w:val="00034D3C"/>
    <w:rsid w:val="00035119"/>
    <w:rsid w:val="00046235"/>
    <w:rsid w:val="000535FC"/>
    <w:rsid w:val="00063013"/>
    <w:rsid w:val="000646C2"/>
    <w:rsid w:val="00065BCE"/>
    <w:rsid w:val="000718E1"/>
    <w:rsid w:val="000927CF"/>
    <w:rsid w:val="000B394E"/>
    <w:rsid w:val="000C0BA3"/>
    <w:rsid w:val="000C0CB0"/>
    <w:rsid w:val="000C6238"/>
    <w:rsid w:val="0010251D"/>
    <w:rsid w:val="001137B7"/>
    <w:rsid w:val="001203C2"/>
    <w:rsid w:val="00123F6A"/>
    <w:rsid w:val="001275C5"/>
    <w:rsid w:val="00131E52"/>
    <w:rsid w:val="001363DD"/>
    <w:rsid w:val="00137C59"/>
    <w:rsid w:val="001435CA"/>
    <w:rsid w:val="00160B4A"/>
    <w:rsid w:val="001614DE"/>
    <w:rsid w:val="00177B63"/>
    <w:rsid w:val="0019010C"/>
    <w:rsid w:val="001A1726"/>
    <w:rsid w:val="001A658D"/>
    <w:rsid w:val="001B39FA"/>
    <w:rsid w:val="001B6DCF"/>
    <w:rsid w:val="001B7671"/>
    <w:rsid w:val="001C5422"/>
    <w:rsid w:val="001D369D"/>
    <w:rsid w:val="001D7B77"/>
    <w:rsid w:val="001F0604"/>
    <w:rsid w:val="00220564"/>
    <w:rsid w:val="00221A39"/>
    <w:rsid w:val="002310E0"/>
    <w:rsid w:val="00241004"/>
    <w:rsid w:val="0024387F"/>
    <w:rsid w:val="00244E4A"/>
    <w:rsid w:val="00246BCB"/>
    <w:rsid w:val="00253318"/>
    <w:rsid w:val="00256A24"/>
    <w:rsid w:val="002602BE"/>
    <w:rsid w:val="00271613"/>
    <w:rsid w:val="00285EDB"/>
    <w:rsid w:val="00291118"/>
    <w:rsid w:val="002B7889"/>
    <w:rsid w:val="002C4FEA"/>
    <w:rsid w:val="002E0EC8"/>
    <w:rsid w:val="002F48A2"/>
    <w:rsid w:val="00300206"/>
    <w:rsid w:val="00311CB6"/>
    <w:rsid w:val="0036436D"/>
    <w:rsid w:val="00367FEF"/>
    <w:rsid w:val="00374445"/>
    <w:rsid w:val="00383E87"/>
    <w:rsid w:val="0039713B"/>
    <w:rsid w:val="003A2651"/>
    <w:rsid w:val="003C30E9"/>
    <w:rsid w:val="003C3B99"/>
    <w:rsid w:val="003C6884"/>
    <w:rsid w:val="003D3F9D"/>
    <w:rsid w:val="003E37CB"/>
    <w:rsid w:val="003E6C0E"/>
    <w:rsid w:val="003F681B"/>
    <w:rsid w:val="003F6D86"/>
    <w:rsid w:val="00401723"/>
    <w:rsid w:val="00413E09"/>
    <w:rsid w:val="00417459"/>
    <w:rsid w:val="00445F0D"/>
    <w:rsid w:val="00453DDC"/>
    <w:rsid w:val="00455F73"/>
    <w:rsid w:val="00482F46"/>
    <w:rsid w:val="00490E04"/>
    <w:rsid w:val="004948BD"/>
    <w:rsid w:val="004952E6"/>
    <w:rsid w:val="004976F3"/>
    <w:rsid w:val="004C78AB"/>
    <w:rsid w:val="004E31DC"/>
    <w:rsid w:val="0052437D"/>
    <w:rsid w:val="005368FA"/>
    <w:rsid w:val="00546B97"/>
    <w:rsid w:val="00552B6A"/>
    <w:rsid w:val="00556D99"/>
    <w:rsid w:val="00560293"/>
    <w:rsid w:val="00573FEC"/>
    <w:rsid w:val="00584AE3"/>
    <w:rsid w:val="00590246"/>
    <w:rsid w:val="005954E5"/>
    <w:rsid w:val="005B1BC4"/>
    <w:rsid w:val="005C3CDD"/>
    <w:rsid w:val="005C706F"/>
    <w:rsid w:val="005E2D09"/>
    <w:rsid w:val="005F2C6B"/>
    <w:rsid w:val="00600109"/>
    <w:rsid w:val="00605F7F"/>
    <w:rsid w:val="00633885"/>
    <w:rsid w:val="0063760E"/>
    <w:rsid w:val="00650D8E"/>
    <w:rsid w:val="00653CF8"/>
    <w:rsid w:val="0068548B"/>
    <w:rsid w:val="00690AFE"/>
    <w:rsid w:val="006A028C"/>
    <w:rsid w:val="006A18A9"/>
    <w:rsid w:val="006A256C"/>
    <w:rsid w:val="006B2793"/>
    <w:rsid w:val="006B2BA2"/>
    <w:rsid w:val="006C274C"/>
    <w:rsid w:val="006D21AE"/>
    <w:rsid w:val="006E096E"/>
    <w:rsid w:val="006F7949"/>
    <w:rsid w:val="0070158C"/>
    <w:rsid w:val="00737078"/>
    <w:rsid w:val="00740451"/>
    <w:rsid w:val="0074528B"/>
    <w:rsid w:val="00753E24"/>
    <w:rsid w:val="007713EC"/>
    <w:rsid w:val="007820EB"/>
    <w:rsid w:val="007A5EFA"/>
    <w:rsid w:val="007C4EA5"/>
    <w:rsid w:val="007C6B48"/>
    <w:rsid w:val="007D2AC6"/>
    <w:rsid w:val="007D7753"/>
    <w:rsid w:val="007E0FC0"/>
    <w:rsid w:val="007F3888"/>
    <w:rsid w:val="00816D68"/>
    <w:rsid w:val="00825ECC"/>
    <w:rsid w:val="008405B8"/>
    <w:rsid w:val="0085291F"/>
    <w:rsid w:val="00853FF0"/>
    <w:rsid w:val="008924CB"/>
    <w:rsid w:val="00892C32"/>
    <w:rsid w:val="008B2D1C"/>
    <w:rsid w:val="008B450A"/>
    <w:rsid w:val="008C35B4"/>
    <w:rsid w:val="008D7EEB"/>
    <w:rsid w:val="008F2002"/>
    <w:rsid w:val="0090552F"/>
    <w:rsid w:val="00905C8C"/>
    <w:rsid w:val="009336E2"/>
    <w:rsid w:val="00936845"/>
    <w:rsid w:val="00940D1E"/>
    <w:rsid w:val="00943F0D"/>
    <w:rsid w:val="00944F51"/>
    <w:rsid w:val="00965CCF"/>
    <w:rsid w:val="00981F42"/>
    <w:rsid w:val="00991CC4"/>
    <w:rsid w:val="009A6F13"/>
    <w:rsid w:val="009B454E"/>
    <w:rsid w:val="009B5F56"/>
    <w:rsid w:val="009D3106"/>
    <w:rsid w:val="009D335E"/>
    <w:rsid w:val="009D5E6C"/>
    <w:rsid w:val="009F14C1"/>
    <w:rsid w:val="00A24152"/>
    <w:rsid w:val="00A51729"/>
    <w:rsid w:val="00A93D9C"/>
    <w:rsid w:val="00AA06D0"/>
    <w:rsid w:val="00AA3A11"/>
    <w:rsid w:val="00AB49F4"/>
    <w:rsid w:val="00AC325D"/>
    <w:rsid w:val="00AE6313"/>
    <w:rsid w:val="00AF7178"/>
    <w:rsid w:val="00B25AE3"/>
    <w:rsid w:val="00B31B4D"/>
    <w:rsid w:val="00B40CF1"/>
    <w:rsid w:val="00B47968"/>
    <w:rsid w:val="00B5276D"/>
    <w:rsid w:val="00B55D2F"/>
    <w:rsid w:val="00B71488"/>
    <w:rsid w:val="00B83613"/>
    <w:rsid w:val="00BA1AF8"/>
    <w:rsid w:val="00BD4E61"/>
    <w:rsid w:val="00BF25D9"/>
    <w:rsid w:val="00BF48AF"/>
    <w:rsid w:val="00BF5E20"/>
    <w:rsid w:val="00BF6B40"/>
    <w:rsid w:val="00C011CE"/>
    <w:rsid w:val="00C209C0"/>
    <w:rsid w:val="00C248F8"/>
    <w:rsid w:val="00C31D64"/>
    <w:rsid w:val="00C35B48"/>
    <w:rsid w:val="00C41046"/>
    <w:rsid w:val="00C759A0"/>
    <w:rsid w:val="00C77D90"/>
    <w:rsid w:val="00C852FC"/>
    <w:rsid w:val="00CA0FB2"/>
    <w:rsid w:val="00CA26F9"/>
    <w:rsid w:val="00CB072E"/>
    <w:rsid w:val="00CB6AF7"/>
    <w:rsid w:val="00CE08DC"/>
    <w:rsid w:val="00CE0A48"/>
    <w:rsid w:val="00CE3797"/>
    <w:rsid w:val="00CE6193"/>
    <w:rsid w:val="00CE6F18"/>
    <w:rsid w:val="00D1339D"/>
    <w:rsid w:val="00D21317"/>
    <w:rsid w:val="00D31106"/>
    <w:rsid w:val="00D33200"/>
    <w:rsid w:val="00D3440F"/>
    <w:rsid w:val="00D4234D"/>
    <w:rsid w:val="00D7618A"/>
    <w:rsid w:val="00D97691"/>
    <w:rsid w:val="00DA75AB"/>
    <w:rsid w:val="00DD1A42"/>
    <w:rsid w:val="00DE0B6B"/>
    <w:rsid w:val="00DE4707"/>
    <w:rsid w:val="00DF6385"/>
    <w:rsid w:val="00E064C4"/>
    <w:rsid w:val="00E26CCF"/>
    <w:rsid w:val="00E35B59"/>
    <w:rsid w:val="00E46B18"/>
    <w:rsid w:val="00E47065"/>
    <w:rsid w:val="00E553A8"/>
    <w:rsid w:val="00E57618"/>
    <w:rsid w:val="00E606DA"/>
    <w:rsid w:val="00E826D6"/>
    <w:rsid w:val="00E91C3C"/>
    <w:rsid w:val="00EF3D3B"/>
    <w:rsid w:val="00F4107A"/>
    <w:rsid w:val="00F446E1"/>
    <w:rsid w:val="00F9680A"/>
    <w:rsid w:val="00FB2A55"/>
    <w:rsid w:val="00FB5E3F"/>
    <w:rsid w:val="00FC0F8E"/>
    <w:rsid w:val="00FC669B"/>
    <w:rsid w:val="00FE2A69"/>
    <w:rsid w:val="056F72B2"/>
    <w:rsid w:val="0D176F04"/>
    <w:rsid w:val="0DFB47FB"/>
    <w:rsid w:val="0E091196"/>
    <w:rsid w:val="10F9660E"/>
    <w:rsid w:val="11F428F3"/>
    <w:rsid w:val="13D40469"/>
    <w:rsid w:val="1608581A"/>
    <w:rsid w:val="176D1177"/>
    <w:rsid w:val="178642C9"/>
    <w:rsid w:val="18721A3A"/>
    <w:rsid w:val="19EA060F"/>
    <w:rsid w:val="1BEA7699"/>
    <w:rsid w:val="1D9E02DC"/>
    <w:rsid w:val="1F0A1575"/>
    <w:rsid w:val="1F0A226F"/>
    <w:rsid w:val="20A2041A"/>
    <w:rsid w:val="21657A51"/>
    <w:rsid w:val="250F7A47"/>
    <w:rsid w:val="253B0B07"/>
    <w:rsid w:val="28C202D7"/>
    <w:rsid w:val="290533EC"/>
    <w:rsid w:val="29702C88"/>
    <w:rsid w:val="2A4D59EB"/>
    <w:rsid w:val="2A981845"/>
    <w:rsid w:val="2B022A53"/>
    <w:rsid w:val="2B1B0DF8"/>
    <w:rsid w:val="2BB66F76"/>
    <w:rsid w:val="2BBA2B39"/>
    <w:rsid w:val="2C3623FB"/>
    <w:rsid w:val="30C2759D"/>
    <w:rsid w:val="30F2476F"/>
    <w:rsid w:val="322272D6"/>
    <w:rsid w:val="32566F80"/>
    <w:rsid w:val="329C3634"/>
    <w:rsid w:val="374E5A75"/>
    <w:rsid w:val="37524DE0"/>
    <w:rsid w:val="3764396F"/>
    <w:rsid w:val="378721F3"/>
    <w:rsid w:val="3890049B"/>
    <w:rsid w:val="3AD849D6"/>
    <w:rsid w:val="3C63147F"/>
    <w:rsid w:val="3CEB2A01"/>
    <w:rsid w:val="3D6D68ED"/>
    <w:rsid w:val="3FF22C1F"/>
    <w:rsid w:val="41362140"/>
    <w:rsid w:val="419D4283"/>
    <w:rsid w:val="422B27E3"/>
    <w:rsid w:val="429E699C"/>
    <w:rsid w:val="42CA7002"/>
    <w:rsid w:val="43006D78"/>
    <w:rsid w:val="44760DBC"/>
    <w:rsid w:val="45107462"/>
    <w:rsid w:val="47054C49"/>
    <w:rsid w:val="47A45B98"/>
    <w:rsid w:val="48E437A8"/>
    <w:rsid w:val="4A2F399F"/>
    <w:rsid w:val="4AF56897"/>
    <w:rsid w:val="4B3349CB"/>
    <w:rsid w:val="4BA45F7F"/>
    <w:rsid w:val="4D023726"/>
    <w:rsid w:val="4D365A8B"/>
    <w:rsid w:val="4F4B5A80"/>
    <w:rsid w:val="4FF304DA"/>
    <w:rsid w:val="52413940"/>
    <w:rsid w:val="52972BF3"/>
    <w:rsid w:val="53D5495F"/>
    <w:rsid w:val="55FD04CF"/>
    <w:rsid w:val="56670EB9"/>
    <w:rsid w:val="593C3F6E"/>
    <w:rsid w:val="5A3031AF"/>
    <w:rsid w:val="5ABA4617"/>
    <w:rsid w:val="5B726F99"/>
    <w:rsid w:val="5E0503F5"/>
    <w:rsid w:val="5E231BA8"/>
    <w:rsid w:val="62815635"/>
    <w:rsid w:val="64316853"/>
    <w:rsid w:val="650B0753"/>
    <w:rsid w:val="66D63C10"/>
    <w:rsid w:val="67DF5CC3"/>
    <w:rsid w:val="69A6408C"/>
    <w:rsid w:val="69B21634"/>
    <w:rsid w:val="6A8B5DD9"/>
    <w:rsid w:val="6B8C30AD"/>
    <w:rsid w:val="6C776E50"/>
    <w:rsid w:val="6EEF5F38"/>
    <w:rsid w:val="71B778A8"/>
    <w:rsid w:val="73CE23FE"/>
    <w:rsid w:val="74775493"/>
    <w:rsid w:val="79760A28"/>
    <w:rsid w:val="7A7C1E7F"/>
    <w:rsid w:val="7AA74DD9"/>
    <w:rsid w:val="7B072192"/>
    <w:rsid w:val="7D3A5CBA"/>
    <w:rsid w:val="7ED963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99"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0"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qFormat="1" w:unhideWhenUsed="0" w:uiPriority="99" w:semiHidden="0" w:name="index heading"/>
    <w:lsdException w:qFormat="1" w:uiPriority="0" w:semiHidden="0" w:name="caption"/>
    <w:lsdException w:qFormat="1" w:unhideWhenUsed="0"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Theme="minorHAnsi" w:hAnsiTheme="minorHAnsi" w:eastAsiaTheme="minorEastAsia" w:cstheme="minorBidi"/>
      <w:kern w:val="2"/>
      <w:sz w:val="28"/>
      <w:szCs w:val="24"/>
      <w:lang w:val="en-US" w:eastAsia="zh-CN" w:bidi="ar-SA"/>
    </w:rPr>
  </w:style>
  <w:style w:type="paragraph" w:styleId="2">
    <w:name w:val="heading 1"/>
    <w:basedOn w:val="1"/>
    <w:next w:val="1"/>
    <w:link w:val="49"/>
    <w:qFormat/>
    <w:uiPriority w:val="9"/>
    <w:pPr>
      <w:keepNext/>
      <w:keepLines/>
      <w:spacing w:before="120" w:after="120" w:line="360" w:lineRule="auto"/>
      <w:outlineLvl w:val="0"/>
    </w:pPr>
    <w:rPr>
      <w:rFonts w:eastAsia="黑体"/>
      <w:b/>
      <w:bCs/>
      <w:kern w:val="44"/>
      <w:sz w:val="32"/>
      <w:szCs w:val="44"/>
    </w:rPr>
  </w:style>
  <w:style w:type="paragraph" w:styleId="3">
    <w:name w:val="heading 2"/>
    <w:basedOn w:val="1"/>
    <w:next w:val="1"/>
    <w:unhideWhenUsed/>
    <w:qFormat/>
    <w:uiPriority w:val="9"/>
    <w:pPr>
      <w:keepNext/>
      <w:keepLines/>
      <w:numPr>
        <w:ilvl w:val="0"/>
        <w:numId w:val="1"/>
      </w:numPr>
      <w:spacing w:before="120" w:after="120" w:line="415" w:lineRule="auto"/>
      <w:ind w:firstLineChars="0"/>
      <w:outlineLvl w:val="1"/>
    </w:pPr>
    <w:rPr>
      <w:rFonts w:eastAsia="黑体" w:asciiTheme="majorHAnsi" w:hAnsiTheme="majorHAnsi" w:cstheme="majorBidi"/>
      <w:b/>
      <w:bCs/>
      <w:sz w:val="32"/>
      <w:szCs w:val="32"/>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4">
    <w:name w:val="toc 7"/>
    <w:basedOn w:val="1"/>
    <w:next w:val="1"/>
    <w:autoRedefine/>
    <w:qFormat/>
    <w:uiPriority w:val="0"/>
    <w:pPr>
      <w:ind w:left="1680"/>
      <w:jc w:val="left"/>
    </w:pPr>
    <w:rPr>
      <w:rFonts w:cstheme="minorHAnsi"/>
      <w:sz w:val="18"/>
      <w:szCs w:val="18"/>
    </w:rPr>
  </w:style>
  <w:style w:type="paragraph" w:styleId="5">
    <w:name w:val="index 8"/>
    <w:basedOn w:val="1"/>
    <w:next w:val="1"/>
    <w:autoRedefine/>
    <w:qFormat/>
    <w:uiPriority w:val="0"/>
    <w:pPr>
      <w:ind w:left="1680" w:hanging="210"/>
      <w:jc w:val="left"/>
    </w:pPr>
    <w:rPr>
      <w:rFonts w:cstheme="minorHAnsi"/>
      <w:sz w:val="20"/>
      <w:szCs w:val="20"/>
    </w:rPr>
  </w:style>
  <w:style w:type="paragraph" w:styleId="6">
    <w:name w:val="caption"/>
    <w:basedOn w:val="1"/>
    <w:next w:val="1"/>
    <w:link w:val="59"/>
    <w:unhideWhenUsed/>
    <w:qFormat/>
    <w:uiPriority w:val="0"/>
    <w:rPr>
      <w:rFonts w:eastAsia="黑体" w:asciiTheme="majorHAnsi" w:hAnsiTheme="majorHAnsi" w:cstheme="majorBidi"/>
      <w:sz w:val="20"/>
      <w:szCs w:val="20"/>
    </w:rPr>
  </w:style>
  <w:style w:type="paragraph" w:styleId="7">
    <w:name w:val="index 5"/>
    <w:basedOn w:val="1"/>
    <w:next w:val="1"/>
    <w:autoRedefine/>
    <w:qFormat/>
    <w:uiPriority w:val="0"/>
    <w:pPr>
      <w:ind w:left="1050" w:hanging="210"/>
      <w:jc w:val="left"/>
    </w:pPr>
    <w:rPr>
      <w:rFonts w:cstheme="minorHAnsi"/>
      <w:sz w:val="20"/>
      <w:szCs w:val="20"/>
    </w:rPr>
  </w:style>
  <w:style w:type="paragraph" w:styleId="8">
    <w:name w:val="index 6"/>
    <w:basedOn w:val="1"/>
    <w:next w:val="1"/>
    <w:autoRedefine/>
    <w:qFormat/>
    <w:uiPriority w:val="0"/>
    <w:pPr>
      <w:ind w:left="1260" w:hanging="210"/>
      <w:jc w:val="left"/>
    </w:pPr>
    <w:rPr>
      <w:rFonts w:cstheme="minorHAnsi"/>
      <w:sz w:val="20"/>
      <w:szCs w:val="20"/>
    </w:rPr>
  </w:style>
  <w:style w:type="paragraph" w:styleId="9">
    <w:name w:val="index 4"/>
    <w:basedOn w:val="1"/>
    <w:next w:val="1"/>
    <w:autoRedefine/>
    <w:qFormat/>
    <w:uiPriority w:val="0"/>
    <w:pPr>
      <w:ind w:left="840" w:hanging="210"/>
      <w:jc w:val="left"/>
    </w:pPr>
    <w:rPr>
      <w:rFonts w:cstheme="minorHAnsi"/>
      <w:sz w:val="20"/>
      <w:szCs w:val="20"/>
    </w:rPr>
  </w:style>
  <w:style w:type="paragraph" w:styleId="10">
    <w:name w:val="toc 5"/>
    <w:basedOn w:val="1"/>
    <w:next w:val="1"/>
    <w:autoRedefine/>
    <w:qFormat/>
    <w:uiPriority w:val="0"/>
    <w:pPr>
      <w:ind w:left="1120"/>
      <w:jc w:val="left"/>
    </w:pPr>
    <w:rPr>
      <w:rFonts w:cstheme="minorHAnsi"/>
      <w:sz w:val="18"/>
      <w:szCs w:val="18"/>
    </w:rPr>
  </w:style>
  <w:style w:type="paragraph" w:styleId="11">
    <w:name w:val="toc 3"/>
    <w:basedOn w:val="1"/>
    <w:next w:val="1"/>
    <w:autoRedefine/>
    <w:qFormat/>
    <w:uiPriority w:val="39"/>
    <w:pPr>
      <w:ind w:left="560"/>
      <w:jc w:val="left"/>
    </w:pPr>
    <w:rPr>
      <w:rFonts w:cstheme="minorHAnsi"/>
      <w:i/>
      <w:iCs/>
      <w:sz w:val="20"/>
      <w:szCs w:val="20"/>
    </w:rPr>
  </w:style>
  <w:style w:type="paragraph" w:styleId="12">
    <w:name w:val="toc 8"/>
    <w:basedOn w:val="1"/>
    <w:next w:val="1"/>
    <w:autoRedefine/>
    <w:qFormat/>
    <w:uiPriority w:val="0"/>
    <w:pPr>
      <w:ind w:left="1960"/>
      <w:jc w:val="left"/>
    </w:pPr>
    <w:rPr>
      <w:rFonts w:cstheme="minorHAnsi"/>
      <w:sz w:val="18"/>
      <w:szCs w:val="18"/>
    </w:rPr>
  </w:style>
  <w:style w:type="paragraph" w:styleId="13">
    <w:name w:val="index 3"/>
    <w:basedOn w:val="1"/>
    <w:next w:val="1"/>
    <w:autoRedefine/>
    <w:qFormat/>
    <w:uiPriority w:val="0"/>
    <w:pPr>
      <w:ind w:left="630" w:hanging="210"/>
      <w:jc w:val="left"/>
    </w:pPr>
    <w:rPr>
      <w:rFonts w:cstheme="minorHAnsi"/>
      <w:sz w:val="20"/>
      <w:szCs w:val="20"/>
    </w:rPr>
  </w:style>
  <w:style w:type="paragraph" w:styleId="14">
    <w:name w:val="Date"/>
    <w:basedOn w:val="1"/>
    <w:next w:val="1"/>
    <w:link w:val="47"/>
    <w:qFormat/>
    <w:uiPriority w:val="0"/>
    <w:pPr>
      <w:ind w:left="100" w:leftChars="2500"/>
    </w:pPr>
  </w:style>
  <w:style w:type="paragraph" w:styleId="15">
    <w:name w:val="footer"/>
    <w:basedOn w:val="1"/>
    <w:link w:val="44"/>
    <w:qFormat/>
    <w:uiPriority w:val="0"/>
    <w:pPr>
      <w:tabs>
        <w:tab w:val="center" w:pos="4153"/>
        <w:tab w:val="right" w:pos="8306"/>
      </w:tabs>
      <w:snapToGrid w:val="0"/>
      <w:jc w:val="left"/>
    </w:pPr>
    <w:rPr>
      <w:sz w:val="18"/>
      <w:szCs w:val="18"/>
    </w:rPr>
  </w:style>
  <w:style w:type="paragraph" w:styleId="16">
    <w:name w:val="header"/>
    <w:basedOn w:val="1"/>
    <w:link w:val="43"/>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autoRedefine/>
    <w:qFormat/>
    <w:uiPriority w:val="0"/>
    <w:pPr>
      <w:spacing w:before="120" w:after="120"/>
      <w:jc w:val="left"/>
    </w:pPr>
    <w:rPr>
      <w:rFonts w:cstheme="minorHAnsi"/>
      <w:b/>
      <w:bCs/>
      <w:caps/>
      <w:sz w:val="20"/>
      <w:szCs w:val="20"/>
    </w:rPr>
  </w:style>
  <w:style w:type="paragraph" w:styleId="18">
    <w:name w:val="toc 4"/>
    <w:basedOn w:val="1"/>
    <w:next w:val="1"/>
    <w:autoRedefine/>
    <w:qFormat/>
    <w:uiPriority w:val="0"/>
    <w:pPr>
      <w:ind w:left="840"/>
      <w:jc w:val="left"/>
    </w:pPr>
    <w:rPr>
      <w:rFonts w:cstheme="minorHAnsi"/>
      <w:sz w:val="18"/>
      <w:szCs w:val="18"/>
    </w:rPr>
  </w:style>
  <w:style w:type="paragraph" w:styleId="19">
    <w:name w:val="index heading"/>
    <w:basedOn w:val="1"/>
    <w:next w:val="20"/>
    <w:qFormat/>
    <w:uiPriority w:val="99"/>
    <w:pPr>
      <w:spacing w:before="120" w:after="120"/>
      <w:jc w:val="left"/>
    </w:pPr>
    <w:rPr>
      <w:rFonts w:cstheme="minorHAnsi"/>
      <w:b/>
      <w:bCs/>
      <w:i/>
      <w:iCs/>
      <w:sz w:val="20"/>
      <w:szCs w:val="20"/>
    </w:rPr>
  </w:style>
  <w:style w:type="paragraph" w:styleId="20">
    <w:name w:val="index 1"/>
    <w:basedOn w:val="1"/>
    <w:next w:val="1"/>
    <w:autoRedefine/>
    <w:qFormat/>
    <w:uiPriority w:val="99"/>
    <w:pPr>
      <w:ind w:left="210" w:hanging="210"/>
      <w:jc w:val="left"/>
    </w:pPr>
    <w:rPr>
      <w:rFonts w:cstheme="minorHAnsi"/>
      <w:sz w:val="20"/>
      <w:szCs w:val="20"/>
    </w:rPr>
  </w:style>
  <w:style w:type="paragraph" w:styleId="21">
    <w:name w:val="Subtitle"/>
    <w:basedOn w:val="1"/>
    <w:next w:val="1"/>
    <w:link w:val="63"/>
    <w:qFormat/>
    <w:uiPriority w:val="0"/>
    <w:pPr>
      <w:spacing w:before="240" w:after="60" w:line="312" w:lineRule="auto"/>
      <w:jc w:val="center"/>
      <w:outlineLvl w:val="1"/>
    </w:pPr>
    <w:rPr>
      <w:b/>
      <w:bCs/>
      <w:kern w:val="28"/>
      <w:sz w:val="32"/>
      <w:szCs w:val="32"/>
    </w:rPr>
  </w:style>
  <w:style w:type="paragraph" w:styleId="22">
    <w:name w:val="toc 6"/>
    <w:basedOn w:val="1"/>
    <w:next w:val="1"/>
    <w:autoRedefine/>
    <w:qFormat/>
    <w:uiPriority w:val="0"/>
    <w:pPr>
      <w:ind w:left="1400"/>
      <w:jc w:val="left"/>
    </w:pPr>
    <w:rPr>
      <w:rFonts w:cstheme="minorHAnsi"/>
      <w:sz w:val="18"/>
      <w:szCs w:val="18"/>
    </w:rPr>
  </w:style>
  <w:style w:type="paragraph" w:styleId="23">
    <w:name w:val="index 7"/>
    <w:basedOn w:val="1"/>
    <w:next w:val="1"/>
    <w:autoRedefine/>
    <w:qFormat/>
    <w:uiPriority w:val="0"/>
    <w:pPr>
      <w:ind w:left="1470" w:hanging="210"/>
      <w:jc w:val="left"/>
    </w:pPr>
    <w:rPr>
      <w:rFonts w:cstheme="minorHAnsi"/>
      <w:sz w:val="20"/>
      <w:szCs w:val="20"/>
    </w:rPr>
  </w:style>
  <w:style w:type="paragraph" w:styleId="24">
    <w:name w:val="index 9"/>
    <w:basedOn w:val="1"/>
    <w:next w:val="1"/>
    <w:autoRedefine/>
    <w:qFormat/>
    <w:uiPriority w:val="0"/>
    <w:pPr>
      <w:ind w:left="1890" w:hanging="210"/>
      <w:jc w:val="left"/>
    </w:pPr>
    <w:rPr>
      <w:rFonts w:cstheme="minorHAnsi"/>
      <w:sz w:val="20"/>
      <w:szCs w:val="20"/>
    </w:rPr>
  </w:style>
  <w:style w:type="paragraph" w:styleId="25">
    <w:name w:val="table of figures"/>
    <w:basedOn w:val="1"/>
    <w:next w:val="1"/>
    <w:qFormat/>
    <w:uiPriority w:val="99"/>
    <w:pPr>
      <w:ind w:left="200" w:leftChars="200" w:hanging="200" w:hangingChars="200"/>
    </w:pPr>
  </w:style>
  <w:style w:type="paragraph" w:styleId="26">
    <w:name w:val="toc 2"/>
    <w:basedOn w:val="1"/>
    <w:next w:val="1"/>
    <w:autoRedefine/>
    <w:qFormat/>
    <w:uiPriority w:val="39"/>
    <w:pPr>
      <w:tabs>
        <w:tab w:val="left" w:pos="560"/>
        <w:tab w:val="right" w:leader="dot" w:pos="8306"/>
      </w:tabs>
      <w:spacing w:line="360" w:lineRule="auto"/>
      <w:ind w:firstLine="0" w:firstLineChars="0"/>
      <w:jc w:val="center"/>
    </w:pPr>
    <w:rPr>
      <w:rFonts w:asciiTheme="minorEastAsia" w:hAnsiTheme="minorEastAsia" w:cstheme="minorHAnsi"/>
      <w:b/>
      <w:bCs/>
      <w:smallCaps/>
      <w:sz w:val="32"/>
      <w:szCs w:val="32"/>
    </w:rPr>
  </w:style>
  <w:style w:type="paragraph" w:styleId="27">
    <w:name w:val="toc 9"/>
    <w:basedOn w:val="1"/>
    <w:next w:val="1"/>
    <w:autoRedefine/>
    <w:qFormat/>
    <w:uiPriority w:val="0"/>
    <w:pPr>
      <w:ind w:left="2240"/>
      <w:jc w:val="left"/>
    </w:pPr>
    <w:rPr>
      <w:rFonts w:cstheme="minorHAnsi"/>
      <w:sz w:val="18"/>
      <w:szCs w:val="18"/>
    </w:rPr>
  </w:style>
  <w:style w:type="paragraph" w:styleId="28">
    <w:name w:val="Normal (Web)"/>
    <w:basedOn w:val="1"/>
    <w:unhideWhenUsed/>
    <w:qFormat/>
    <w:uiPriority w:val="0"/>
    <w:rPr>
      <w:rFonts w:ascii="Times New Roman" w:hAnsi="Times New Roman" w:cs="Times New Roman"/>
      <w:sz w:val="24"/>
    </w:rPr>
  </w:style>
  <w:style w:type="paragraph" w:styleId="29">
    <w:name w:val="index 2"/>
    <w:basedOn w:val="1"/>
    <w:next w:val="1"/>
    <w:autoRedefine/>
    <w:qFormat/>
    <w:uiPriority w:val="0"/>
    <w:pPr>
      <w:ind w:left="420" w:hanging="210"/>
      <w:jc w:val="left"/>
    </w:pPr>
    <w:rPr>
      <w:rFonts w:cstheme="minorHAnsi"/>
      <w:sz w:val="20"/>
      <w:szCs w:val="20"/>
    </w:rPr>
  </w:style>
  <w:style w:type="table" w:styleId="31">
    <w:name w:val="Table Grid"/>
    <w:basedOn w:val="3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basedOn w:val="32"/>
    <w:qFormat/>
    <w:uiPriority w:val="0"/>
    <w:rPr>
      <w:b/>
    </w:rPr>
  </w:style>
  <w:style w:type="character" w:styleId="34">
    <w:name w:val="Hyperlink"/>
    <w:basedOn w:val="32"/>
    <w:unhideWhenUsed/>
    <w:qFormat/>
    <w:uiPriority w:val="99"/>
    <w:rPr>
      <w:color w:val="0563C1" w:themeColor="hyperlink"/>
      <w:u w:val="single"/>
      <w14:textFill>
        <w14:solidFill>
          <w14:schemeClr w14:val="hlink"/>
        </w14:solidFill>
      </w14:textFill>
    </w:rPr>
  </w:style>
  <w:style w:type="character" w:customStyle="1" w:styleId="35">
    <w:name w:val="font21"/>
    <w:basedOn w:val="32"/>
    <w:qFormat/>
    <w:uiPriority w:val="0"/>
    <w:rPr>
      <w:rFonts w:hint="default" w:ascii="Times New Roman" w:hAnsi="Times New Roman" w:cs="Times New Roman"/>
      <w:color w:val="000000"/>
      <w:sz w:val="28"/>
      <w:szCs w:val="28"/>
      <w:u w:val="none"/>
    </w:rPr>
  </w:style>
  <w:style w:type="character" w:customStyle="1" w:styleId="36">
    <w:name w:val="font11"/>
    <w:basedOn w:val="32"/>
    <w:qFormat/>
    <w:uiPriority w:val="0"/>
    <w:rPr>
      <w:rFonts w:hint="eastAsia" w:ascii="黑体" w:hAnsi="宋体" w:eastAsia="黑体" w:cs="黑体"/>
      <w:color w:val="000000"/>
      <w:sz w:val="28"/>
      <w:szCs w:val="28"/>
      <w:u w:val="none"/>
    </w:rPr>
  </w:style>
  <w:style w:type="character" w:customStyle="1" w:styleId="37">
    <w:name w:val="font81"/>
    <w:basedOn w:val="32"/>
    <w:qFormat/>
    <w:uiPriority w:val="0"/>
    <w:rPr>
      <w:rFonts w:hint="eastAsia" w:ascii="仿宋_GB2312" w:eastAsia="仿宋_GB2312" w:cs="仿宋_GB2312"/>
      <w:color w:val="000000"/>
      <w:sz w:val="24"/>
      <w:szCs w:val="24"/>
      <w:u w:val="none"/>
    </w:rPr>
  </w:style>
  <w:style w:type="character" w:customStyle="1" w:styleId="38">
    <w:name w:val="font91"/>
    <w:basedOn w:val="32"/>
    <w:qFormat/>
    <w:uiPriority w:val="0"/>
    <w:rPr>
      <w:rFonts w:hint="eastAsia" w:ascii="宋体" w:hAnsi="宋体" w:eastAsia="宋体" w:cs="宋体"/>
      <w:color w:val="000000"/>
      <w:sz w:val="24"/>
      <w:szCs w:val="24"/>
      <w:u w:val="none"/>
    </w:rPr>
  </w:style>
  <w:style w:type="character" w:customStyle="1" w:styleId="39">
    <w:name w:val="font71"/>
    <w:basedOn w:val="32"/>
    <w:qFormat/>
    <w:uiPriority w:val="0"/>
    <w:rPr>
      <w:rFonts w:hint="eastAsia" w:ascii="仿宋_GB2312" w:eastAsia="仿宋_GB2312" w:cs="仿宋_GB2312"/>
      <w:color w:val="000000"/>
      <w:sz w:val="24"/>
      <w:szCs w:val="24"/>
      <w:u w:val="none"/>
    </w:rPr>
  </w:style>
  <w:style w:type="character" w:customStyle="1" w:styleId="40">
    <w:name w:val="font101"/>
    <w:basedOn w:val="32"/>
    <w:qFormat/>
    <w:uiPriority w:val="0"/>
    <w:rPr>
      <w:rFonts w:hint="eastAsia" w:ascii="宋体" w:hAnsi="宋体" w:eastAsia="宋体" w:cs="宋体"/>
      <w:color w:val="000000"/>
      <w:sz w:val="24"/>
      <w:szCs w:val="24"/>
      <w:u w:val="none"/>
    </w:rPr>
  </w:style>
  <w:style w:type="character" w:customStyle="1" w:styleId="41">
    <w:name w:val="font31"/>
    <w:basedOn w:val="32"/>
    <w:qFormat/>
    <w:uiPriority w:val="0"/>
    <w:rPr>
      <w:rFonts w:hint="eastAsia" w:ascii="宋体" w:hAnsi="宋体" w:eastAsia="宋体" w:cs="宋体"/>
      <w:color w:val="000000"/>
      <w:sz w:val="24"/>
      <w:szCs w:val="24"/>
      <w:u w:val="none"/>
    </w:rPr>
  </w:style>
  <w:style w:type="paragraph" w:customStyle="1" w:styleId="42">
    <w:name w:val="案例正文"/>
    <w:basedOn w:val="1"/>
    <w:autoRedefine/>
    <w:qFormat/>
    <w:uiPriority w:val="0"/>
    <w:pPr>
      <w:autoSpaceDE w:val="0"/>
      <w:autoSpaceDN w:val="0"/>
      <w:spacing w:line="400" w:lineRule="exact"/>
      <w:ind w:firstLine="480"/>
    </w:pPr>
    <w:rPr>
      <w:rFonts w:ascii="Times New Roman" w:hAnsi="Times New Roman" w:eastAsia="楷体"/>
      <w:sz w:val="24"/>
    </w:rPr>
  </w:style>
  <w:style w:type="character" w:customStyle="1" w:styleId="43">
    <w:name w:val="页眉 字符"/>
    <w:basedOn w:val="32"/>
    <w:link w:val="16"/>
    <w:qFormat/>
    <w:uiPriority w:val="0"/>
    <w:rPr>
      <w:rFonts w:asciiTheme="minorHAnsi" w:hAnsiTheme="minorHAnsi" w:eastAsiaTheme="minorEastAsia" w:cstheme="minorBidi"/>
      <w:kern w:val="2"/>
      <w:sz w:val="18"/>
      <w:szCs w:val="18"/>
    </w:rPr>
  </w:style>
  <w:style w:type="character" w:customStyle="1" w:styleId="44">
    <w:name w:val="页脚 字符"/>
    <w:basedOn w:val="32"/>
    <w:link w:val="15"/>
    <w:qFormat/>
    <w:uiPriority w:val="0"/>
    <w:rPr>
      <w:rFonts w:asciiTheme="minorHAnsi" w:hAnsiTheme="minorHAnsi" w:eastAsiaTheme="minorEastAsia" w:cstheme="minorBidi"/>
      <w:kern w:val="2"/>
      <w:sz w:val="18"/>
      <w:szCs w:val="18"/>
    </w:rPr>
  </w:style>
  <w:style w:type="paragraph" w:customStyle="1" w:styleId="45">
    <w:name w:val="3jibiaoti"/>
    <w:basedOn w:val="1"/>
    <w:qFormat/>
    <w:uiPriority w:val="0"/>
    <w:pPr>
      <w:jc w:val="center"/>
      <w:outlineLvl w:val="2"/>
    </w:pPr>
    <w:rPr>
      <w:rFonts w:ascii="方正楷体_GBK" w:hAnsi="楷体" w:eastAsia="方正楷体_GBK" w:cs="Times New Roman"/>
    </w:rPr>
  </w:style>
  <w:style w:type="table" w:customStyle="1" w:styleId="46">
    <w:name w:val="网格表 4 - 着色 21"/>
    <w:basedOn w:val="30"/>
    <w:qFormat/>
    <w:uiPriority w:val="49"/>
    <w:tblPr>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Pr>
    <w:tblStylePr w:type="firstRow">
      <w:rPr>
        <w:b/>
        <w:bCs/>
        <w:color w:val="FFFFFF" w:themeColor="background1"/>
        <w14:textFill>
          <w14:solidFill>
            <w14:schemeClr w14:val="bg1"/>
          </w14:solidFill>
        </w14:textFill>
      </w:rPr>
      <w:tcPr>
        <w:tcBorders>
          <w:top w:val="single" w:color="ED7D31" w:themeColor="accent2" w:sz="4" w:space="0"/>
          <w:left w:val="single" w:color="ED7D31" w:themeColor="accent2" w:sz="4" w:space="0"/>
          <w:bottom w:val="single" w:color="ED7D31" w:themeColor="accent2" w:sz="4" w:space="0"/>
          <w:right w:val="single" w:color="ED7D31" w:themeColor="accent2" w:sz="4" w:space="0"/>
          <w:insideH w:val="nil"/>
          <w:insideV w:val="nil"/>
        </w:tcBorders>
        <w:shd w:val="clear" w:color="auto" w:fill="ED7D31" w:themeFill="accent2"/>
      </w:tcPr>
    </w:tblStylePr>
    <w:tblStylePr w:type="lastRow">
      <w:rPr>
        <w:b/>
        <w:bCs/>
      </w:rPr>
      <w:tcPr>
        <w:tcBorders>
          <w:top w:val="double" w:color="ED7D31" w:themeColor="accent2" w:sz="4" w:space="0"/>
        </w:tcBorders>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character" w:customStyle="1" w:styleId="47">
    <w:name w:val="日期 字符"/>
    <w:basedOn w:val="32"/>
    <w:link w:val="14"/>
    <w:qFormat/>
    <w:uiPriority w:val="0"/>
    <w:rPr>
      <w:rFonts w:asciiTheme="minorHAnsi" w:hAnsiTheme="minorHAnsi" w:eastAsiaTheme="minorEastAsia" w:cstheme="minorBidi"/>
      <w:kern w:val="2"/>
      <w:sz w:val="21"/>
      <w:szCs w:val="24"/>
    </w:rPr>
  </w:style>
  <w:style w:type="paragraph" w:customStyle="1" w:styleId="48">
    <w:name w:val="章标题"/>
    <w:basedOn w:val="2"/>
    <w:link w:val="50"/>
    <w:qFormat/>
    <w:uiPriority w:val="0"/>
    <w:pPr>
      <w:outlineLvl w:val="1"/>
    </w:pPr>
    <w:rPr>
      <w:shd w:val="clear" w:color="auto" w:fill="FFFFFF"/>
    </w:rPr>
  </w:style>
  <w:style w:type="character" w:customStyle="1" w:styleId="49">
    <w:name w:val="标题 1 字符"/>
    <w:basedOn w:val="32"/>
    <w:link w:val="2"/>
    <w:qFormat/>
    <w:uiPriority w:val="9"/>
    <w:rPr>
      <w:rFonts w:eastAsia="黑体" w:asciiTheme="minorHAnsi" w:hAnsiTheme="minorHAnsi" w:cstheme="minorBidi"/>
      <w:b/>
      <w:bCs/>
      <w:kern w:val="44"/>
      <w:sz w:val="32"/>
      <w:szCs w:val="44"/>
    </w:rPr>
  </w:style>
  <w:style w:type="character" w:customStyle="1" w:styleId="50">
    <w:name w:val="章标题 字符"/>
    <w:basedOn w:val="49"/>
    <w:link w:val="48"/>
    <w:qFormat/>
    <w:uiPriority w:val="0"/>
    <w:rPr>
      <w:rFonts w:eastAsia="黑体" w:asciiTheme="minorHAnsi" w:hAnsiTheme="minorHAnsi" w:cstheme="minorBidi"/>
      <w:kern w:val="44"/>
      <w:sz w:val="32"/>
      <w:szCs w:val="44"/>
    </w:rPr>
  </w:style>
  <w:style w:type="paragraph" w:customStyle="1" w:styleId="51">
    <w:name w:val="节标题"/>
    <w:basedOn w:val="1"/>
    <w:link w:val="52"/>
    <w:qFormat/>
    <w:uiPriority w:val="0"/>
    <w:pPr>
      <w:spacing w:before="50" w:beforeLines="50"/>
      <w:outlineLvl w:val="2"/>
    </w:pPr>
    <w:rPr>
      <w:rFonts w:ascii="黑体" w:hAnsi="黑体" w:eastAsia="黑体"/>
      <w:sz w:val="32"/>
      <w:szCs w:val="32"/>
      <w:shd w:val="clear" w:color="auto" w:fill="FFFFFF"/>
    </w:rPr>
  </w:style>
  <w:style w:type="character" w:customStyle="1" w:styleId="52">
    <w:name w:val="节标题 字符"/>
    <w:basedOn w:val="32"/>
    <w:link w:val="51"/>
    <w:qFormat/>
    <w:uiPriority w:val="0"/>
    <w:rPr>
      <w:rFonts w:ascii="黑体" w:hAnsi="黑体" w:eastAsia="黑体" w:cstheme="minorBidi"/>
      <w:kern w:val="2"/>
      <w:sz w:val="32"/>
      <w:szCs w:val="32"/>
    </w:rPr>
  </w:style>
  <w:style w:type="paragraph" w:customStyle="1" w:styleId="53">
    <w:name w:val="小节标题"/>
    <w:basedOn w:val="1"/>
    <w:link w:val="54"/>
    <w:qFormat/>
    <w:uiPriority w:val="0"/>
    <w:pPr>
      <w:tabs>
        <w:tab w:val="left" w:pos="958"/>
        <w:tab w:val="left" w:pos="1078"/>
      </w:tabs>
      <w:spacing w:before="50" w:beforeLines="50"/>
      <w:outlineLvl w:val="3"/>
    </w:pPr>
    <w:rPr>
      <w:rFonts w:ascii="宋体" w:hAnsi="宋体"/>
      <w:b/>
      <w:bCs/>
      <w:szCs w:val="28"/>
    </w:rPr>
  </w:style>
  <w:style w:type="character" w:customStyle="1" w:styleId="54">
    <w:name w:val="小节标题 字符"/>
    <w:basedOn w:val="32"/>
    <w:link w:val="53"/>
    <w:qFormat/>
    <w:uiPriority w:val="0"/>
    <w:rPr>
      <w:rFonts w:ascii="宋体" w:hAnsi="宋体" w:eastAsiaTheme="minorEastAsia" w:cstheme="minorBidi"/>
      <w:b/>
      <w:bCs/>
      <w:kern w:val="2"/>
      <w:sz w:val="28"/>
      <w:szCs w:val="28"/>
    </w:rPr>
  </w:style>
  <w:style w:type="paragraph" w:styleId="55">
    <w:name w:val="List Paragraph"/>
    <w:basedOn w:val="1"/>
    <w:unhideWhenUsed/>
    <w:qFormat/>
    <w:uiPriority w:val="99"/>
    <w:pPr>
      <w:ind w:firstLine="420"/>
    </w:pPr>
  </w:style>
  <w:style w:type="paragraph" w:customStyle="1" w:styleId="56">
    <w:name w:val="案例标题"/>
    <w:basedOn w:val="1"/>
    <w:link w:val="57"/>
    <w:qFormat/>
    <w:uiPriority w:val="0"/>
    <w:pPr>
      <w:spacing w:before="50" w:beforeLines="50" w:line="360" w:lineRule="exact"/>
      <w:outlineLvl w:val="2"/>
    </w:pPr>
    <w:rPr>
      <w:rFonts w:ascii="楷体" w:hAnsi="楷体" w:eastAsia="楷体"/>
      <w:b/>
      <w:bCs/>
      <w:sz w:val="24"/>
    </w:rPr>
  </w:style>
  <w:style w:type="character" w:customStyle="1" w:styleId="57">
    <w:name w:val="案例标题 字符"/>
    <w:basedOn w:val="32"/>
    <w:link w:val="56"/>
    <w:qFormat/>
    <w:uiPriority w:val="0"/>
    <w:rPr>
      <w:rFonts w:ascii="楷体" w:hAnsi="楷体" w:eastAsia="楷体" w:cstheme="minorBidi"/>
      <w:b/>
      <w:bCs/>
      <w:kern w:val="2"/>
      <w:sz w:val="24"/>
      <w:szCs w:val="24"/>
    </w:rPr>
  </w:style>
  <w:style w:type="paragraph" w:customStyle="1" w:styleId="58">
    <w:name w:val="图标题"/>
    <w:basedOn w:val="6"/>
    <w:link w:val="60"/>
    <w:qFormat/>
    <w:uiPriority w:val="0"/>
    <w:pPr>
      <w:ind w:firstLine="400"/>
      <w:jc w:val="center"/>
    </w:pPr>
  </w:style>
  <w:style w:type="character" w:customStyle="1" w:styleId="59">
    <w:name w:val="题注 字符"/>
    <w:basedOn w:val="32"/>
    <w:link w:val="6"/>
    <w:qFormat/>
    <w:uiPriority w:val="0"/>
    <w:rPr>
      <w:rFonts w:eastAsia="黑体" w:asciiTheme="majorHAnsi" w:hAnsiTheme="majorHAnsi" w:cstheme="majorBidi"/>
      <w:kern w:val="2"/>
    </w:rPr>
  </w:style>
  <w:style w:type="character" w:customStyle="1" w:styleId="60">
    <w:name w:val="图标题 字符"/>
    <w:basedOn w:val="59"/>
    <w:link w:val="58"/>
    <w:qFormat/>
    <w:uiPriority w:val="0"/>
    <w:rPr>
      <w:rFonts w:eastAsia="黑体" w:asciiTheme="majorHAnsi" w:hAnsiTheme="majorHAnsi" w:cstheme="majorBidi"/>
      <w:kern w:val="2"/>
    </w:rPr>
  </w:style>
  <w:style w:type="paragraph" w:customStyle="1" w:styleId="61">
    <w:name w:val="表格中文字"/>
    <w:basedOn w:val="1"/>
    <w:link w:val="62"/>
    <w:qFormat/>
    <w:uiPriority w:val="0"/>
    <w:pPr>
      <w:widowControl/>
      <w:ind w:firstLine="0" w:firstLineChars="0"/>
      <w:jc w:val="center"/>
      <w:textAlignment w:val="center"/>
    </w:pPr>
    <w:rPr>
      <w:rFonts w:ascii="宋体" w:hAnsi="宋体" w:eastAsia="宋体" w:cs="Times New Roman"/>
      <w:b/>
      <w:bCs/>
      <w:color w:val="FFFFFF"/>
      <w:kern w:val="0"/>
      <w:sz w:val="21"/>
      <w:szCs w:val="21"/>
    </w:rPr>
  </w:style>
  <w:style w:type="character" w:customStyle="1" w:styleId="62">
    <w:name w:val="表格中文字 字符"/>
    <w:basedOn w:val="32"/>
    <w:link w:val="61"/>
    <w:qFormat/>
    <w:uiPriority w:val="0"/>
    <w:rPr>
      <w:rFonts w:ascii="宋体" w:hAnsi="宋体"/>
      <w:b/>
      <w:bCs/>
      <w:color w:val="FFFFFF"/>
      <w:sz w:val="21"/>
      <w:szCs w:val="21"/>
    </w:rPr>
  </w:style>
  <w:style w:type="character" w:customStyle="1" w:styleId="63">
    <w:name w:val="副标题 字符"/>
    <w:basedOn w:val="32"/>
    <w:link w:val="21"/>
    <w:qFormat/>
    <w:uiPriority w:val="0"/>
    <w:rPr>
      <w:rFonts w:asciiTheme="minorHAnsi" w:hAnsiTheme="minorHAnsi" w:eastAsiaTheme="minorEastAsia" w:cstheme="minorBidi"/>
      <w:b/>
      <w:bCs/>
      <w:kern w:val="28"/>
      <w:sz w:val="32"/>
      <w:szCs w:val="32"/>
    </w:rPr>
  </w:style>
  <w:style w:type="paragraph" w:customStyle="1" w:styleId="64">
    <w:name w:val="表格下面说明文字"/>
    <w:basedOn w:val="1"/>
    <w:link w:val="65"/>
    <w:qFormat/>
    <w:uiPriority w:val="0"/>
    <w:pPr>
      <w:widowControl/>
      <w:spacing w:after="50" w:afterLines="50"/>
      <w:jc w:val="left"/>
    </w:pPr>
    <w:rPr>
      <w:rFonts w:ascii="华文细黑" w:hAnsi="华文细黑" w:eastAsia="华文细黑" w:cs="Times New Roman"/>
      <w:color w:val="000000"/>
      <w:kern w:val="0"/>
      <w:sz w:val="21"/>
      <w:szCs w:val="21"/>
    </w:rPr>
  </w:style>
  <w:style w:type="character" w:customStyle="1" w:styleId="65">
    <w:name w:val="表格下面说明文字 字符"/>
    <w:basedOn w:val="32"/>
    <w:link w:val="64"/>
    <w:qFormat/>
    <w:uiPriority w:val="0"/>
    <w:rPr>
      <w:rFonts w:ascii="华文细黑" w:hAnsi="华文细黑" w:eastAsia="华文细黑"/>
      <w:color w:val="000000"/>
      <w:sz w:val="21"/>
      <w:szCs w:val="21"/>
    </w:rPr>
  </w:style>
  <w:style w:type="paragraph" w:customStyle="1" w:styleId="66">
    <w:name w:val="表标题"/>
    <w:basedOn w:val="1"/>
    <w:qFormat/>
    <w:uiPriority w:val="0"/>
    <w:pPr>
      <w:spacing w:before="50" w:beforeLines="50"/>
      <w:ind w:firstLine="0" w:firstLineChars="0"/>
      <w:jc w:val="center"/>
    </w:pPr>
    <w:rPr>
      <w:rFonts w:eastAsia="黑体" w:asciiTheme="majorHAnsi" w:hAnsiTheme="majorHAnsi" w:cstheme="majorBidi"/>
      <w:sz w:val="20"/>
      <w:szCs w:val="20"/>
    </w:rPr>
  </w:style>
  <w:style w:type="paragraph" w:customStyle="1" w:styleId="67">
    <w:name w:val="封面落款"/>
    <w:autoRedefine/>
    <w:qFormat/>
    <w:uiPriority w:val="0"/>
    <w:pPr>
      <w:jc w:val="right"/>
    </w:pPr>
    <w:rPr>
      <w:rFonts w:ascii="Times New Roman" w:hAnsi="Times New Roman" w:eastAsia="微软雅黑" w:cs="Times New Roman"/>
      <w:b/>
      <w:color w:val="FFFFFF" w:themeColor="background1"/>
      <w:kern w:val="2"/>
      <w:sz w:val="44"/>
      <w:szCs w:val="24"/>
      <w:lang w:val="zh-CN" w:eastAsia="zh-CN" w:bidi="ar-SA"/>
      <w14:textFill>
        <w14:solidFill>
          <w14:schemeClr w14:val="bg1"/>
        </w14:solidFill>
      </w14:textFill>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customXml" Target="../customXml/item1.xml"/><Relationship Id="rId93" Type="http://schemas.openxmlformats.org/officeDocument/2006/relationships/numbering" Target="numbering.xml"/><Relationship Id="rId92" Type="http://schemas.openxmlformats.org/officeDocument/2006/relationships/image" Target="media/image85.jpeg"/><Relationship Id="rId91" Type="http://schemas.openxmlformats.org/officeDocument/2006/relationships/image" Target="media/image84.png"/><Relationship Id="rId90" Type="http://schemas.openxmlformats.org/officeDocument/2006/relationships/image" Target="media/image83.jpeg"/><Relationship Id="rId9" Type="http://schemas.openxmlformats.org/officeDocument/2006/relationships/image" Target="media/image2.png"/><Relationship Id="rId89" Type="http://schemas.openxmlformats.org/officeDocument/2006/relationships/image" Target="media/image82.jpeg"/><Relationship Id="rId88" Type="http://schemas.openxmlformats.org/officeDocument/2006/relationships/image" Target="media/image81.jpeg"/><Relationship Id="rId87" Type="http://schemas.openxmlformats.org/officeDocument/2006/relationships/image" Target="media/image80.jpeg"/><Relationship Id="rId86" Type="http://schemas.openxmlformats.org/officeDocument/2006/relationships/image" Target="media/image79.jpe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jpeg"/><Relationship Id="rId81" Type="http://schemas.openxmlformats.org/officeDocument/2006/relationships/image" Target="media/image74.jpeg"/><Relationship Id="rId80" Type="http://schemas.openxmlformats.org/officeDocument/2006/relationships/image" Target="media/image73.png"/><Relationship Id="rId8" Type="http://schemas.openxmlformats.org/officeDocument/2006/relationships/theme" Target="theme/theme1.xml"/><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jpeg"/><Relationship Id="rId70" Type="http://schemas.openxmlformats.org/officeDocument/2006/relationships/image" Target="media/image63.jpeg"/><Relationship Id="rId7" Type="http://schemas.openxmlformats.org/officeDocument/2006/relationships/footer" Target="footer2.xml"/><Relationship Id="rId69" Type="http://schemas.openxmlformats.org/officeDocument/2006/relationships/image" Target="media/image62.jpeg"/><Relationship Id="rId68" Type="http://schemas.openxmlformats.org/officeDocument/2006/relationships/image" Target="media/image61.jpeg"/><Relationship Id="rId67" Type="http://schemas.openxmlformats.org/officeDocument/2006/relationships/image" Target="media/image60.jpeg"/><Relationship Id="rId66" Type="http://schemas.openxmlformats.org/officeDocument/2006/relationships/image" Target="media/image59.jpeg"/><Relationship Id="rId65" Type="http://schemas.openxmlformats.org/officeDocument/2006/relationships/image" Target="media/image58.jpeg"/><Relationship Id="rId64" Type="http://schemas.openxmlformats.org/officeDocument/2006/relationships/image" Target="media/image57.jpe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pn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endnotes" Target="endnotes.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081D4F-8648-4B2C-985E-6DDDCF780E95}">
  <ds:schemaRefs/>
</ds:datastoreItem>
</file>

<file path=docProps/app.xml><?xml version="1.0" encoding="utf-8"?>
<Properties xmlns="http://schemas.openxmlformats.org/officeDocument/2006/extended-properties" xmlns:vt="http://schemas.openxmlformats.org/officeDocument/2006/docPropsVTypes">
  <Template>Normal.dotm</Template>
  <Pages>27</Pages>
  <Words>1827</Words>
  <Characters>2101</Characters>
  <Lines>500</Lines>
  <Paragraphs>140</Paragraphs>
  <TotalTime>23</TotalTime>
  <ScaleCrop>false</ScaleCrop>
  <LinksUpToDate>false</LinksUpToDate>
  <CharactersWithSpaces>2197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2025-01-14T14:14:00Z</dcterms:created>
  <dc:creator>DELL</dc:creator>
  <cp:lastModifiedBy>胡玮</cp:lastModifiedBy>
  <cp:lastPrinted>2025-01-15T07:09:00Z</cp:lastPrinted>
  <dcterms:modified xsi:type="dcterms:W3CDTF">2025-11-12T07:14:57Z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7ADE37B8B2C54429A1831BB97ABF1CC6_13</vt:lpwstr>
  </property>
  <property fmtid="{D5CDD505-2E9C-101B-9397-08002B2CF9AE}" pid="4" name="KSOTemplateDocerSaveRecord">
    <vt:lpwstr>eyJoZGlkIjoiNGQxZmM0MDdhMTE3ODhmNDU1N2Q1NjM4YjM3MTExOTIiLCJ1c2VySWQiOiI3MjIwMjU2MjIifQ==</vt:lpwstr>
  </property>
</Properties>
</file>