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D37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jc w:val="center"/>
        <w:textAlignment w:val="auto"/>
        <w:rPr>
          <w:rFonts w:hint="default"/>
          <w:b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color w:val="000000"/>
          <w:sz w:val="36"/>
          <w:szCs w:val="36"/>
          <w:lang w:val="en-US" w:eastAsia="zh-CN"/>
        </w:rPr>
        <w:t>苏州高博职业学院</w:t>
      </w:r>
    </w:p>
    <w:p w14:paraId="206FAE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jc w:val="center"/>
        <w:textAlignment w:val="auto"/>
        <w:rPr>
          <w:sz w:val="36"/>
          <w:szCs w:val="36"/>
          <w:lang w:eastAsia="zh-CN"/>
        </w:rPr>
      </w:pPr>
      <w:r>
        <w:rPr>
          <w:b/>
          <w:color w:val="000000"/>
          <w:sz w:val="36"/>
          <w:szCs w:val="36"/>
          <w:lang w:eastAsia="zh-CN"/>
        </w:rPr>
        <w:t>2026-2027学年免听课教师推荐表</w:t>
      </w:r>
    </w:p>
    <w:p w14:paraId="778D7791">
      <w:pPr>
        <w:spacing w:after="120"/>
        <w:rPr>
          <w:lang w:eastAsia="zh-CN"/>
        </w:rPr>
      </w:pPr>
      <w:r>
        <w:rPr>
          <w:lang w:eastAsia="zh-CN"/>
        </w:rPr>
        <w:t>二级学院（盖章）：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361"/>
        <w:gridCol w:w="1474"/>
        <w:gridCol w:w="3855"/>
        <w:gridCol w:w="850"/>
      </w:tblGrid>
      <w:tr w14:paraId="778A4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0930E985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序号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347B3FE6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教师工号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774F3750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免听课教师</w:t>
            </w:r>
          </w:p>
        </w:tc>
        <w:tc>
          <w:tcPr>
            <w:tcW w:w="3855" w:type="dxa"/>
            <w:shd w:val="clear" w:color="auto" w:fill="D9D9D9"/>
            <w:vAlign w:val="center"/>
          </w:tcPr>
          <w:p w14:paraId="3509F352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免听资格获取原由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59C862FC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有效期</w:t>
            </w:r>
          </w:p>
        </w:tc>
      </w:tr>
      <w:tr w14:paraId="482A8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DF9F171">
            <w:pPr>
              <w:spacing w:after="0" w:line="240" w:lineRule="auto"/>
              <w:jc w:val="center"/>
            </w:pPr>
            <w:bookmarkStart w:id="0" w:name="_GoBack"/>
            <w:bookmarkEnd w:id="0"/>
          </w:p>
        </w:tc>
        <w:tc>
          <w:tcPr>
            <w:tcW w:w="1361" w:type="dxa"/>
            <w:vAlign w:val="center"/>
          </w:tcPr>
          <w:p w14:paraId="48B02423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28673360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1A2AA97E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71B5026A">
            <w:pPr>
              <w:spacing w:after="0" w:line="240" w:lineRule="auto"/>
              <w:jc w:val="center"/>
            </w:pPr>
          </w:p>
        </w:tc>
      </w:tr>
      <w:tr w14:paraId="2515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3695F48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C7924D3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E867A0E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8056F43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438A20B3">
            <w:pPr>
              <w:spacing w:after="0" w:line="240" w:lineRule="auto"/>
              <w:jc w:val="center"/>
            </w:pPr>
          </w:p>
        </w:tc>
      </w:tr>
      <w:tr w14:paraId="09EF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EE4BECB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687842AB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68A27A8D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C446AA9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27BC9D67">
            <w:pPr>
              <w:spacing w:after="0" w:line="240" w:lineRule="auto"/>
              <w:jc w:val="center"/>
            </w:pPr>
          </w:p>
        </w:tc>
      </w:tr>
      <w:tr w14:paraId="47EB4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AA6FD02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3344F784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77D848DC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F700BD2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48824058">
            <w:pPr>
              <w:spacing w:after="0" w:line="240" w:lineRule="auto"/>
              <w:jc w:val="center"/>
            </w:pPr>
          </w:p>
        </w:tc>
      </w:tr>
      <w:tr w14:paraId="2F72B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90DF547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7876BD4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41405EFC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5D88C183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6274A1DE">
            <w:pPr>
              <w:spacing w:after="0" w:line="240" w:lineRule="auto"/>
              <w:jc w:val="center"/>
            </w:pPr>
          </w:p>
        </w:tc>
      </w:tr>
      <w:tr w14:paraId="2F41B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EA38F77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43C39F4C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42C302FF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4E56C90D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726BDE72">
            <w:pPr>
              <w:spacing w:after="0" w:line="240" w:lineRule="auto"/>
              <w:jc w:val="center"/>
            </w:pPr>
          </w:p>
        </w:tc>
      </w:tr>
      <w:tr w14:paraId="480E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7F28C49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7EFC7607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648DC83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24404BB5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51A5287C">
            <w:pPr>
              <w:spacing w:after="0" w:line="240" w:lineRule="auto"/>
              <w:jc w:val="center"/>
            </w:pPr>
          </w:p>
        </w:tc>
      </w:tr>
      <w:tr w14:paraId="2989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F9B45B9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02CEBAFA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4FE7CA88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0A51A8B7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79C22EC5">
            <w:pPr>
              <w:spacing w:after="0" w:line="240" w:lineRule="auto"/>
              <w:jc w:val="center"/>
            </w:pPr>
          </w:p>
        </w:tc>
      </w:tr>
      <w:tr w14:paraId="0761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74934B4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6C3F6F5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F448054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99F1092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3BF638B6">
            <w:pPr>
              <w:spacing w:after="0" w:line="240" w:lineRule="auto"/>
              <w:jc w:val="center"/>
            </w:pPr>
          </w:p>
        </w:tc>
      </w:tr>
      <w:tr w14:paraId="33B6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09592BCA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BB9CD9D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58003C66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49F019C7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69A29FFE">
            <w:pPr>
              <w:spacing w:after="0" w:line="240" w:lineRule="auto"/>
              <w:jc w:val="center"/>
            </w:pPr>
          </w:p>
        </w:tc>
      </w:tr>
      <w:tr w14:paraId="0E5D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264E1731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11BC7906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3B2EE2B9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4DF701D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6B2D5EAA">
            <w:pPr>
              <w:spacing w:after="0" w:line="240" w:lineRule="auto"/>
              <w:jc w:val="center"/>
            </w:pPr>
          </w:p>
        </w:tc>
      </w:tr>
      <w:tr w14:paraId="7960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80" w:type="dxa"/>
            <w:vAlign w:val="center"/>
          </w:tcPr>
          <w:p w14:paraId="5F47FA26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433232C2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7A37F82D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E8B5D07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7838AD03">
            <w:pPr>
              <w:spacing w:after="0" w:line="240" w:lineRule="auto"/>
              <w:jc w:val="center"/>
            </w:pPr>
          </w:p>
        </w:tc>
      </w:tr>
      <w:tr w14:paraId="6109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3D893C92">
            <w:pPr>
              <w:spacing w:after="0" w:line="240" w:lineRule="auto"/>
              <w:jc w:val="center"/>
            </w:pPr>
          </w:p>
        </w:tc>
        <w:tc>
          <w:tcPr>
            <w:tcW w:w="1361" w:type="dxa"/>
            <w:vAlign w:val="center"/>
          </w:tcPr>
          <w:p w14:paraId="2F6EDA5B">
            <w:pPr>
              <w:spacing w:after="0" w:line="240" w:lineRule="auto"/>
              <w:jc w:val="center"/>
            </w:pPr>
          </w:p>
        </w:tc>
        <w:tc>
          <w:tcPr>
            <w:tcW w:w="1474" w:type="dxa"/>
            <w:vAlign w:val="center"/>
          </w:tcPr>
          <w:p w14:paraId="142D1B45">
            <w:pPr>
              <w:spacing w:after="0" w:line="240" w:lineRule="auto"/>
              <w:jc w:val="center"/>
            </w:pPr>
          </w:p>
        </w:tc>
        <w:tc>
          <w:tcPr>
            <w:tcW w:w="3855" w:type="dxa"/>
            <w:vAlign w:val="center"/>
          </w:tcPr>
          <w:p w14:paraId="32933135">
            <w:pPr>
              <w:spacing w:after="0" w:line="240" w:lineRule="auto"/>
            </w:pPr>
          </w:p>
        </w:tc>
        <w:tc>
          <w:tcPr>
            <w:tcW w:w="850" w:type="dxa"/>
            <w:vAlign w:val="center"/>
          </w:tcPr>
          <w:p w14:paraId="6161F267">
            <w:pPr>
              <w:spacing w:after="0" w:line="240" w:lineRule="auto"/>
              <w:jc w:val="center"/>
            </w:pPr>
          </w:p>
        </w:tc>
      </w:tr>
    </w:tbl>
    <w:p w14:paraId="3A6A12F0">
      <w:pPr>
        <w:spacing w:before="80" w:after="0"/>
        <w:rPr>
          <w:color w:val="000000"/>
          <w:sz w:val="21"/>
        </w:rPr>
      </w:pPr>
    </w:p>
    <w:p w14:paraId="1298715E">
      <w:pPr>
        <w:spacing w:before="80" w:after="0"/>
      </w:pPr>
      <w:r>
        <w:rPr>
          <w:color w:val="000000"/>
          <w:sz w:val="21"/>
        </w:rPr>
        <w:t>填表说明：</w:t>
      </w:r>
    </w:p>
    <w:p w14:paraId="7D41CDB4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1.“免听资格获取原由”及“有效期”填写示范（依据《苏州高博职业学院专任教师免听课制度实施办法》（校教字〔2026〕43号）第六条、第七条）：</w:t>
      </w:r>
    </w:p>
    <w:p w14:paraId="607D792F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（1）近两学年内获得下列奖项之一的，原由按所获奖项名称填写，有效期填“两年”：校级教学能力大赛一等奖；市级及以上职业院校教学能力大赛三等奖及以上；江苏省高校体育教师教学基本功比赛三等奖及以上；江苏省高校艺术教师基本功展示三等奖及以上</w:t>
      </w:r>
      <w:r>
        <w:rPr>
          <w:rFonts w:hint="eastAsia"/>
          <w:color w:val="000000"/>
          <w:sz w:val="21"/>
          <w:lang w:eastAsia="zh-CN"/>
        </w:rPr>
        <w:t>等</w:t>
      </w:r>
      <w:r>
        <w:rPr>
          <w:color w:val="000000"/>
          <w:sz w:val="21"/>
          <w:lang w:eastAsia="zh-CN"/>
        </w:rPr>
        <w:t>。</w:t>
      </w:r>
    </w:p>
    <w:p w14:paraId="489EF796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（2）获下列荣誉或奖项之一的，原由按所获荣誉（奖项）名称填写，有效期填“终身”：校级及以上教学名师等荣誉称号；江苏省职业院校教学能力大赛二等奖及以上。</w:t>
      </w:r>
    </w:p>
    <w:p w14:paraId="158D0478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（3）未获奖、由学院按专任教师数5%推荐的，原由填“按专任教师数5%推荐（年度教学考核优秀）”，有效期填“一年”。</w:t>
      </w:r>
    </w:p>
    <w:p w14:paraId="5DF1344D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2.按本办法第六条规定直接认定免听课资格的教师不占本单位5%推荐名额。</w:t>
      </w:r>
    </w:p>
    <w:p w14:paraId="09705D78">
      <w:pPr>
        <w:spacing w:after="0"/>
        <w:ind w:firstLine="420" w:firstLineChars="200"/>
        <w:rPr>
          <w:lang w:eastAsia="zh-CN"/>
        </w:rPr>
      </w:pPr>
      <w:r>
        <w:rPr>
          <w:color w:val="000000"/>
          <w:sz w:val="21"/>
          <w:lang w:eastAsia="zh-CN"/>
        </w:rPr>
        <w:t>3.“教师工号”栏填写教师工号，“免听课教师”栏填写教师姓名。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75CE"/>
    <w:rsid w:val="00AA1D8D"/>
    <w:rsid w:val="00B47730"/>
    <w:rsid w:val="00CA7A0A"/>
    <w:rsid w:val="00CB0664"/>
    <w:rsid w:val="00E13DB4"/>
    <w:rsid w:val="00FC693F"/>
    <w:rsid w:val="347670AC"/>
    <w:rsid w:val="3763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432</Words>
  <Characters>450</Characters>
  <Lines>3</Lines>
  <Paragraphs>1</Paragraphs>
  <TotalTime>4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房小千岁</cp:lastModifiedBy>
  <dcterms:modified xsi:type="dcterms:W3CDTF">2026-09-15T01:25:29Z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eyJoZGlkIjoiNTkzNDNlNDdjOTZkMDNhNzFkY2Q0Mjg5NzdkOGYwMDkiLCJ1c2VySWQiOiI2ODA2NDE0MzIifQ==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F77011A2181D464C92744391BB0EC7F6_12</vt:lpwstr>
  </property>
</Properties>
</file>