
<file path=[Content_Types].xml><?xml version="1.0" encoding="utf-8"?>
<Types xmlns="http://schemas.openxmlformats.org/package/2006/content-types">
  <Default Extension="xml" ContentType="application/xml"/>
  <Default Extension="wmf" ContentType="image/x-wmf"/>
  <Default Extension="gif" ContentType="image/gif"/>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lang w:val="en-US" w:eastAsia="zh-CN"/>
        </w:rPr>
      </w:pPr>
      <w:r>
        <w:rPr>
          <w:rFonts w:hint="eastAsia" w:eastAsiaTheme="minorEastAsia"/>
          <w:lang w:eastAsia="zh-CN"/>
        </w:rPr>
        <w:drawing>
          <wp:anchor distT="0" distB="0" distL="114300" distR="114300" simplePos="0" relativeHeight="251661312" behindDoc="0" locked="0" layoutInCell="1" allowOverlap="1">
            <wp:simplePos x="0" y="0"/>
            <wp:positionH relativeFrom="column">
              <wp:posOffset>-882650</wp:posOffset>
            </wp:positionH>
            <wp:positionV relativeFrom="paragraph">
              <wp:posOffset>-716280</wp:posOffset>
            </wp:positionV>
            <wp:extent cx="2832100" cy="486410"/>
            <wp:effectExtent l="0" t="0" r="0" b="8890"/>
            <wp:wrapNone/>
            <wp:docPr id="25" name="图片 25" descr="学院logo+文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学院logo+文字"/>
                    <pic:cNvPicPr>
                      <a:picLocks noChangeAspect="1"/>
                    </pic:cNvPicPr>
                  </pic:nvPicPr>
                  <pic:blipFill>
                    <a:blip r:embed="rId4"/>
                    <a:stretch>
                      <a:fillRect/>
                    </a:stretch>
                  </pic:blipFill>
                  <pic:spPr>
                    <a:xfrm>
                      <a:off x="0" y="0"/>
                      <a:ext cx="2832100" cy="486410"/>
                    </a:xfrm>
                    <a:prstGeom prst="rect">
                      <a:avLst/>
                    </a:prstGeom>
                  </pic:spPr>
                </pic:pic>
              </a:graphicData>
            </a:graphic>
          </wp:anchor>
        </w:drawing>
      </w:r>
      <w:r>
        <w:rPr>
          <w:sz w:val="18"/>
        </w:rPr>
        <mc:AlternateContent>
          <mc:Choice Requires="wps">
            <w:drawing>
              <wp:anchor distT="0" distB="0" distL="114300" distR="114300" simplePos="0" relativeHeight="251660288" behindDoc="0" locked="0" layoutInCell="1" allowOverlap="1">
                <wp:simplePos x="0" y="0"/>
                <wp:positionH relativeFrom="column">
                  <wp:posOffset>-583565</wp:posOffset>
                </wp:positionH>
                <wp:positionV relativeFrom="paragraph">
                  <wp:posOffset>6336030</wp:posOffset>
                </wp:positionV>
                <wp:extent cx="6480175" cy="313309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6480175" cy="3133090"/>
                        </a:xfrm>
                        <a:prstGeom prst="rect">
                          <a:avLst/>
                        </a:prstGeom>
                        <a:noFill/>
                        <a:ln w="6350">
                          <a:noFill/>
                        </a:ln>
                        <a:effectLst/>
                      </wps:spPr>
                      <wps:txbx>
                        <w:txbxContent>
                          <w:p>
                            <w:pPr>
                              <w:jc w:val="right"/>
                              <w:rPr>
                                <w:rFonts w:hint="eastAsia" w:ascii="微软雅黑" w:hAnsi="微软雅黑" w:eastAsia="微软雅黑" w:cs="微软雅黑"/>
                                <w:b/>
                                <w:bCs/>
                                <w:color w:val="FFFFFF" w:themeColor="background1"/>
                                <w:sz w:val="160"/>
                                <w:szCs w:val="160"/>
                                <w:lang w:val="en-US" w:eastAsia="zh-CN"/>
                              </w:rPr>
                            </w:pPr>
                            <w:r>
                              <w:rPr>
                                <w:rFonts w:hint="eastAsia" w:ascii="微软雅黑" w:hAnsi="微软雅黑" w:eastAsia="微软雅黑" w:cs="微软雅黑"/>
                                <w:b/>
                                <w:bCs/>
                                <w:color w:val="FFFFFF" w:themeColor="background1"/>
                                <w:sz w:val="160"/>
                                <w:szCs w:val="160"/>
                                <w:lang w:val="en-US" w:eastAsia="zh-CN"/>
                              </w:rPr>
                              <w:t>2023</w:t>
                            </w:r>
                          </w:p>
                          <w:p>
                            <w:pPr>
                              <w:jc w:val="center"/>
                              <w:rPr>
                                <w:rFonts w:hint="eastAsia" w:ascii="微软雅黑" w:hAnsi="微软雅黑" w:eastAsia="微软雅黑" w:cs="微软雅黑"/>
                                <w:b/>
                                <w:bCs/>
                                <w:color w:val="FFFFFF" w:themeColor="background1"/>
                                <w:sz w:val="28"/>
                                <w:szCs w:val="28"/>
                                <w:lang w:val="en-US" w:eastAsia="zh-CN"/>
                              </w:rPr>
                            </w:pPr>
                          </w:p>
                          <w:p>
                            <w:pPr>
                              <w:jc w:val="center"/>
                              <w:rPr>
                                <w:rFonts w:hint="eastAsia" w:ascii="微软雅黑" w:hAnsi="微软雅黑" w:eastAsia="微软雅黑" w:cs="微软雅黑"/>
                                <w:b/>
                                <w:bCs/>
                                <w:color w:val="F2F2F2" w:themeColor="background1" w:themeShade="F2"/>
                                <w:sz w:val="28"/>
                                <w:szCs w:val="28"/>
                                <w:lang w:val="en-US" w:eastAsia="zh-CN"/>
                              </w:rPr>
                            </w:pPr>
                            <w:r>
                              <w:rPr>
                                <w:rFonts w:hint="eastAsia" w:ascii="微软雅黑" w:hAnsi="微软雅黑" w:eastAsia="微软雅黑" w:cs="微软雅黑"/>
                                <w:b/>
                                <w:bCs/>
                                <w:color w:val="F2F2F2" w:themeColor="background1" w:themeShade="F2"/>
                                <w:sz w:val="28"/>
                                <w:szCs w:val="28"/>
                                <w:lang w:val="en-US" w:eastAsia="zh-CN"/>
                              </w:rPr>
                              <w:t>苏州高博软件技术职业学院</w:t>
                            </w:r>
                          </w:p>
                          <w:p>
                            <w:pPr>
                              <w:jc w:val="center"/>
                              <w:rPr>
                                <w:rFonts w:hint="default" w:ascii="微软雅黑" w:hAnsi="微软雅黑" w:eastAsia="微软雅黑" w:cs="微软雅黑"/>
                                <w:b/>
                                <w:bCs/>
                                <w:color w:val="F2F2F2" w:themeColor="background1" w:themeShade="F2"/>
                                <w:sz w:val="28"/>
                                <w:szCs w:val="28"/>
                                <w:lang w:val="en-US" w:eastAsia="zh-CN"/>
                              </w:rPr>
                            </w:pPr>
                            <w:r>
                              <w:rPr>
                                <w:rFonts w:hint="eastAsia" w:ascii="微软雅黑" w:hAnsi="微软雅黑" w:eastAsia="微软雅黑" w:cs="微软雅黑"/>
                                <w:b/>
                                <w:bCs/>
                                <w:color w:val="F2F2F2" w:themeColor="background1" w:themeShade="F2"/>
                                <w:sz w:val="28"/>
                                <w:szCs w:val="28"/>
                                <w:lang w:val="en-US" w:eastAsia="zh-CN"/>
                              </w:rPr>
                              <w:t>二〇二二年十二月</w:t>
                            </w:r>
                          </w:p>
                          <w:p>
                            <w:pPr>
                              <w:jc w:val="both"/>
                              <w:rPr>
                                <w:rFonts w:hint="default" w:ascii="微软雅黑" w:hAnsi="微软雅黑" w:eastAsia="微软雅黑" w:cs="微软雅黑"/>
                                <w:b/>
                                <w:bCs/>
                                <w:color w:val="FFFFFF" w:themeColor="background1"/>
                                <w:sz w:val="24"/>
                                <w:szCs w:val="24"/>
                                <w:lang w:val="en-US" w:eastAsia="zh-CN"/>
                              </w:rPr>
                            </w:pPr>
                          </w:p>
                          <w:p>
                            <w:pPr>
                              <w:jc w:val="right"/>
                              <w:rPr>
                                <w:rFonts w:hint="default" w:ascii="微软雅黑" w:hAnsi="微软雅黑" w:eastAsia="微软雅黑" w:cs="微软雅黑"/>
                                <w:b/>
                                <w:bCs/>
                                <w:color w:val="FFFFFF" w:themeColor="background1"/>
                                <w:sz w:val="160"/>
                                <w:szCs w:val="160"/>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5.95pt;margin-top:498.9pt;height:246.7pt;width:510.25pt;z-index:251660288;mso-width-relative:page;mso-height-relative:page;" filled="f" stroked="f" coordsize="21600,21600" o:gfxdata="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WVooI90AAAANAQAADwAAAAAAAAAB&#10;ACAAAAAiAAAAZHJzL2Rvd25yZXYueG1sUEsBAhQAFAAAAAgAh07iQDBd+3FEAgAAdwQAAA4AAAAA&#10;AAAAAQAgAAAALAEAAGRycy9lMm9Eb2MueG1sUEsFBgAAAAAGAAYAWQEAAOIFAAAAAA==&#10;">
                <v:fill on="f" focussize="0,0"/>
                <v:stroke on="f" weight="0.5pt"/>
                <v:imagedata o:title=""/>
                <o:lock v:ext="edit" aspectratio="f"/>
                <v:textbox>
                  <w:txbxContent>
                    <w:p>
                      <w:pPr>
                        <w:jc w:val="right"/>
                        <w:rPr>
                          <w:rFonts w:hint="eastAsia" w:ascii="微软雅黑" w:hAnsi="微软雅黑" w:eastAsia="微软雅黑" w:cs="微软雅黑"/>
                          <w:b/>
                          <w:bCs/>
                          <w:color w:val="FFFFFF" w:themeColor="background1"/>
                          <w:sz w:val="160"/>
                          <w:szCs w:val="160"/>
                          <w:lang w:val="en-US" w:eastAsia="zh-CN"/>
                        </w:rPr>
                      </w:pPr>
                      <w:r>
                        <w:rPr>
                          <w:rFonts w:hint="eastAsia" w:ascii="微软雅黑" w:hAnsi="微软雅黑" w:eastAsia="微软雅黑" w:cs="微软雅黑"/>
                          <w:b/>
                          <w:bCs/>
                          <w:color w:val="FFFFFF" w:themeColor="background1"/>
                          <w:sz w:val="160"/>
                          <w:szCs w:val="160"/>
                          <w:lang w:val="en-US" w:eastAsia="zh-CN"/>
                        </w:rPr>
                        <w:t>2023</w:t>
                      </w:r>
                    </w:p>
                    <w:p>
                      <w:pPr>
                        <w:jc w:val="center"/>
                        <w:rPr>
                          <w:rFonts w:hint="eastAsia" w:ascii="微软雅黑" w:hAnsi="微软雅黑" w:eastAsia="微软雅黑" w:cs="微软雅黑"/>
                          <w:b/>
                          <w:bCs/>
                          <w:color w:val="FFFFFF" w:themeColor="background1"/>
                          <w:sz w:val="28"/>
                          <w:szCs w:val="28"/>
                          <w:lang w:val="en-US" w:eastAsia="zh-CN"/>
                        </w:rPr>
                      </w:pPr>
                    </w:p>
                    <w:p>
                      <w:pPr>
                        <w:jc w:val="center"/>
                        <w:rPr>
                          <w:rFonts w:hint="eastAsia" w:ascii="微软雅黑" w:hAnsi="微软雅黑" w:eastAsia="微软雅黑" w:cs="微软雅黑"/>
                          <w:b/>
                          <w:bCs/>
                          <w:color w:val="F2F2F2" w:themeColor="background1" w:themeShade="F2"/>
                          <w:sz w:val="28"/>
                          <w:szCs w:val="28"/>
                          <w:lang w:val="en-US" w:eastAsia="zh-CN"/>
                        </w:rPr>
                      </w:pPr>
                      <w:r>
                        <w:rPr>
                          <w:rFonts w:hint="eastAsia" w:ascii="微软雅黑" w:hAnsi="微软雅黑" w:eastAsia="微软雅黑" w:cs="微软雅黑"/>
                          <w:b/>
                          <w:bCs/>
                          <w:color w:val="F2F2F2" w:themeColor="background1" w:themeShade="F2"/>
                          <w:sz w:val="28"/>
                          <w:szCs w:val="28"/>
                          <w:lang w:val="en-US" w:eastAsia="zh-CN"/>
                        </w:rPr>
                        <w:t>苏州高博软件技术职业学院</w:t>
                      </w:r>
                    </w:p>
                    <w:p>
                      <w:pPr>
                        <w:jc w:val="center"/>
                        <w:rPr>
                          <w:rFonts w:hint="default" w:ascii="微软雅黑" w:hAnsi="微软雅黑" w:eastAsia="微软雅黑" w:cs="微软雅黑"/>
                          <w:b/>
                          <w:bCs/>
                          <w:color w:val="F2F2F2" w:themeColor="background1" w:themeShade="F2"/>
                          <w:sz w:val="28"/>
                          <w:szCs w:val="28"/>
                          <w:lang w:val="en-US" w:eastAsia="zh-CN"/>
                        </w:rPr>
                      </w:pPr>
                      <w:r>
                        <w:rPr>
                          <w:rFonts w:hint="eastAsia" w:ascii="微软雅黑" w:hAnsi="微软雅黑" w:eastAsia="微软雅黑" w:cs="微软雅黑"/>
                          <w:b/>
                          <w:bCs/>
                          <w:color w:val="F2F2F2" w:themeColor="background1" w:themeShade="F2"/>
                          <w:sz w:val="28"/>
                          <w:szCs w:val="28"/>
                          <w:lang w:val="en-US" w:eastAsia="zh-CN"/>
                        </w:rPr>
                        <w:t>二〇二二年十二月</w:t>
                      </w:r>
                    </w:p>
                    <w:p>
                      <w:pPr>
                        <w:jc w:val="both"/>
                        <w:rPr>
                          <w:rFonts w:hint="default" w:ascii="微软雅黑" w:hAnsi="微软雅黑" w:eastAsia="微软雅黑" w:cs="微软雅黑"/>
                          <w:b/>
                          <w:bCs/>
                          <w:color w:val="FFFFFF" w:themeColor="background1"/>
                          <w:sz w:val="24"/>
                          <w:szCs w:val="24"/>
                          <w:lang w:val="en-US" w:eastAsia="zh-CN"/>
                        </w:rPr>
                      </w:pPr>
                    </w:p>
                    <w:p>
                      <w:pPr>
                        <w:jc w:val="right"/>
                        <w:rPr>
                          <w:rFonts w:hint="default" w:ascii="微软雅黑" w:hAnsi="微软雅黑" w:eastAsia="微软雅黑" w:cs="微软雅黑"/>
                          <w:b/>
                          <w:bCs/>
                          <w:color w:val="FFFFFF" w:themeColor="background1"/>
                          <w:sz w:val="160"/>
                          <w:szCs w:val="160"/>
                          <w:lang w:val="en-US" w:eastAsia="zh-CN"/>
                        </w:rPr>
                      </w:pPr>
                    </w:p>
                  </w:txbxContent>
                </v:textbox>
              </v:shape>
            </w:pict>
          </mc:Fallback>
        </mc:AlternateContent>
      </w:r>
      <w:r>
        <w:rPr>
          <w:sz w:val="18"/>
        </w:rPr>
        <mc:AlternateContent>
          <mc:Choice Requires="wps">
            <w:drawing>
              <wp:anchor distT="0" distB="0" distL="114300" distR="114300" simplePos="0" relativeHeight="251659264" behindDoc="0" locked="0" layoutInCell="1" allowOverlap="1">
                <wp:simplePos x="0" y="0"/>
                <wp:positionH relativeFrom="column">
                  <wp:posOffset>-729615</wp:posOffset>
                </wp:positionH>
                <wp:positionV relativeFrom="paragraph">
                  <wp:posOffset>1177925</wp:posOffset>
                </wp:positionV>
                <wp:extent cx="6480175" cy="1800225"/>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6480175" cy="1800225"/>
                        </a:xfrm>
                        <a:prstGeom prst="rect">
                          <a:avLst/>
                        </a:prstGeom>
                        <a:noFill/>
                        <a:ln w="6350">
                          <a:noFill/>
                        </a:ln>
                        <a:effectLst/>
                      </wps:spPr>
                      <wps:txbx>
                        <w:txbxContent>
                          <w:p>
                            <w:pPr>
                              <w:jc w:val="center"/>
                              <w:rPr>
                                <w:rFonts w:hint="eastAsia" w:ascii="微软雅黑" w:hAnsi="微软雅黑" w:eastAsia="微软雅黑" w:cs="微软雅黑"/>
                                <w:b/>
                                <w:bCs/>
                                <w:color w:val="3F3F3F" w:themeColor="text1" w:themeTint="BF"/>
                                <w:sz w:val="72"/>
                                <w:szCs w:val="72"/>
                                <w:lang w:val="en-US" w:eastAsia="zh-CN"/>
                              </w:rPr>
                            </w:pPr>
                            <w:r>
                              <w:rPr>
                                <w:rFonts w:hint="eastAsia" w:ascii="微软雅黑" w:hAnsi="微软雅黑" w:eastAsia="微软雅黑" w:cs="微软雅黑"/>
                                <w:b/>
                                <w:bCs/>
                                <w:color w:val="3F3F3F" w:themeColor="text1" w:themeTint="BF"/>
                                <w:sz w:val="72"/>
                                <w:szCs w:val="72"/>
                                <w:lang w:val="en-US" w:eastAsia="zh-CN"/>
                              </w:rPr>
                              <w:t>苏州大学附属第一医院</w:t>
                            </w:r>
                          </w:p>
                          <w:p>
                            <w:pPr>
                              <w:jc w:val="center"/>
                              <w:rPr>
                                <w:rFonts w:hint="eastAsia" w:ascii="微软雅黑" w:hAnsi="微软雅黑" w:eastAsia="微软雅黑" w:cs="微软雅黑"/>
                                <w:b w:val="0"/>
                                <w:bCs w:val="0"/>
                                <w:color w:val="3F3F3F" w:themeColor="text1" w:themeTint="BF"/>
                                <w:sz w:val="52"/>
                                <w:szCs w:val="52"/>
                                <w:lang w:val="en-US" w:eastAsia="zh-CN"/>
                              </w:rPr>
                            </w:pPr>
                            <w:r>
                              <w:rPr>
                                <w:rFonts w:hint="eastAsia" w:ascii="微软雅黑" w:hAnsi="微软雅黑" w:eastAsia="微软雅黑" w:cs="微软雅黑"/>
                                <w:b w:val="0"/>
                                <w:bCs w:val="0"/>
                                <w:color w:val="3F3F3F" w:themeColor="text1" w:themeTint="BF"/>
                                <w:sz w:val="52"/>
                                <w:szCs w:val="52"/>
                                <w:lang w:val="en-US" w:eastAsia="zh-CN"/>
                              </w:rPr>
                              <w:t>企业参与高等职业教育人才培养年度报告</w:t>
                            </w:r>
                          </w:p>
                          <w:p>
                            <w:pPr>
                              <w:jc w:val="center"/>
                              <w:rPr>
                                <w:rFonts w:hint="default" w:ascii="微软雅黑" w:hAnsi="微软雅黑" w:eastAsia="微软雅黑" w:cs="微软雅黑"/>
                                <w:b/>
                                <w:bCs/>
                                <w:color w:val="3F3F3F" w:themeColor="text1" w:themeTint="BF"/>
                                <w:sz w:val="72"/>
                                <w:szCs w:val="72"/>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7.45pt;margin-top:92.75pt;height:141.75pt;width:510.25pt;z-index:251659264;mso-width-relative:page;mso-height-relative:page;" filled="f" stroked="f" coordsize="21600,21600" o:gfxdata="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GKkbgvcAAAACgEAAA8AAAAAAAAAAQAg&#10;AAAAIgAAAGRycy9kb3ducmV2LnhtbFBLAQIUABQAAAAIAIdO4kCP0uodQwIAAHcEAAAOAAAAAAAA&#10;AAEAIAAAACsBAABkcnMvZTJvRG9jLnhtbFBLBQYAAAAABgAGAFkBAADgBQAAAAA=&#10;">
                <v:fill on="f" focussize="0,0"/>
                <v:stroke on="f" weight="0.5pt"/>
                <v:imagedata o:title=""/>
                <o:lock v:ext="edit" aspectratio="f"/>
                <v:textbox>
                  <w:txbxContent>
                    <w:p>
                      <w:pPr>
                        <w:jc w:val="center"/>
                        <w:rPr>
                          <w:rFonts w:hint="eastAsia" w:ascii="微软雅黑" w:hAnsi="微软雅黑" w:eastAsia="微软雅黑" w:cs="微软雅黑"/>
                          <w:b/>
                          <w:bCs/>
                          <w:color w:val="3F3F3F" w:themeColor="text1" w:themeTint="BF"/>
                          <w:sz w:val="72"/>
                          <w:szCs w:val="72"/>
                          <w:lang w:val="en-US" w:eastAsia="zh-CN"/>
                        </w:rPr>
                      </w:pPr>
                      <w:r>
                        <w:rPr>
                          <w:rFonts w:hint="eastAsia" w:ascii="微软雅黑" w:hAnsi="微软雅黑" w:eastAsia="微软雅黑" w:cs="微软雅黑"/>
                          <w:b/>
                          <w:bCs/>
                          <w:color w:val="3F3F3F" w:themeColor="text1" w:themeTint="BF"/>
                          <w:sz w:val="72"/>
                          <w:szCs w:val="72"/>
                          <w:lang w:val="en-US" w:eastAsia="zh-CN"/>
                        </w:rPr>
                        <w:t>苏州大学附属第一医院</w:t>
                      </w:r>
                    </w:p>
                    <w:p>
                      <w:pPr>
                        <w:jc w:val="center"/>
                        <w:rPr>
                          <w:rFonts w:hint="eastAsia" w:ascii="微软雅黑" w:hAnsi="微软雅黑" w:eastAsia="微软雅黑" w:cs="微软雅黑"/>
                          <w:b w:val="0"/>
                          <w:bCs w:val="0"/>
                          <w:color w:val="3F3F3F" w:themeColor="text1" w:themeTint="BF"/>
                          <w:sz w:val="52"/>
                          <w:szCs w:val="52"/>
                          <w:lang w:val="en-US" w:eastAsia="zh-CN"/>
                        </w:rPr>
                      </w:pPr>
                      <w:r>
                        <w:rPr>
                          <w:rFonts w:hint="eastAsia" w:ascii="微软雅黑" w:hAnsi="微软雅黑" w:eastAsia="微软雅黑" w:cs="微软雅黑"/>
                          <w:b w:val="0"/>
                          <w:bCs w:val="0"/>
                          <w:color w:val="3F3F3F" w:themeColor="text1" w:themeTint="BF"/>
                          <w:sz w:val="52"/>
                          <w:szCs w:val="52"/>
                          <w:lang w:val="en-US" w:eastAsia="zh-CN"/>
                        </w:rPr>
                        <w:t>企业参与高等职业教育人才培养年度报告</w:t>
                      </w:r>
                    </w:p>
                    <w:p>
                      <w:pPr>
                        <w:jc w:val="center"/>
                        <w:rPr>
                          <w:rFonts w:hint="default" w:ascii="微软雅黑" w:hAnsi="微软雅黑" w:eastAsia="微软雅黑" w:cs="微软雅黑"/>
                          <w:b/>
                          <w:bCs/>
                          <w:color w:val="3F3F3F" w:themeColor="text1" w:themeTint="BF"/>
                          <w:sz w:val="72"/>
                          <w:szCs w:val="72"/>
                          <w:lang w:val="en-US" w:eastAsia="zh-CN"/>
                        </w:rPr>
                      </w:pPr>
                    </w:p>
                  </w:txbxContent>
                </v:textbox>
              </v:shape>
            </w:pict>
          </mc:Fallback>
        </mc:AlternateContent>
      </w:r>
      <w:r>
        <w:rPr>
          <w:rFonts w:hint="eastAsia" w:eastAsiaTheme="minorEastAsia"/>
          <w:lang w:eastAsia="zh-CN"/>
        </w:rPr>
        <w:drawing>
          <wp:anchor distT="0" distB="0" distL="114300" distR="114300" simplePos="0" relativeHeight="251662336" behindDoc="1" locked="0" layoutInCell="1" allowOverlap="1">
            <wp:simplePos x="0" y="0"/>
            <wp:positionH relativeFrom="column">
              <wp:posOffset>-1143000</wp:posOffset>
            </wp:positionH>
            <wp:positionV relativeFrom="paragraph">
              <wp:posOffset>-914400</wp:posOffset>
            </wp:positionV>
            <wp:extent cx="7574280" cy="10714355"/>
            <wp:effectExtent l="0" t="0" r="7620" b="4445"/>
            <wp:wrapNone/>
            <wp:docPr id="24" name="ABU设计" descr="F:\稻壳-阿源设计\H活动供稿\2019-08-08-封面\3-项目计划-10-10\改\9.jpg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BU设计" descr="F:\稻壳-阿源设计\H活动供稿\2019-08-08-封面\3-项目计划-10-10\改\9.jpg9"/>
                    <pic:cNvPicPr>
                      <a:picLocks noChangeAspect="1"/>
                    </pic:cNvPicPr>
                  </pic:nvPicPr>
                  <pic:blipFill>
                    <a:blip r:embed="rId5"/>
                    <a:srcRect/>
                    <a:stretch>
                      <a:fillRect/>
                    </a:stretch>
                  </pic:blipFill>
                  <pic:spPr>
                    <a:xfrm>
                      <a:off x="0" y="0"/>
                      <a:ext cx="7574280" cy="10714355"/>
                    </a:xfrm>
                    <a:prstGeom prst="rect">
                      <a:avLst/>
                    </a:prstGeom>
                    <a:ln>
                      <a:noFill/>
                    </a:ln>
                  </pic:spPr>
                </pic:pic>
              </a:graphicData>
            </a:graphic>
          </wp:anchor>
        </w:drawing>
      </w:r>
    </w:p>
    <w:p>
      <w:pPr>
        <w:pStyle w:val="17"/>
        <w:spacing w:line="360" w:lineRule="auto"/>
        <w:rPr>
          <w:rFonts w:asciiTheme="minorEastAsia" w:hAnsiTheme="minorEastAsia"/>
        </w:rPr>
        <w:sectPr>
          <w:pgSz w:w="11906" w:h="16838"/>
          <w:pgMar w:top="1440" w:right="1800" w:bottom="1440" w:left="1800" w:header="851" w:footer="992" w:gutter="0"/>
          <w:cols w:space="425" w:num="1"/>
          <w:docGrid w:type="lines" w:linePitch="312" w:charSpace="0"/>
        </w:sectPr>
      </w:pPr>
    </w:p>
    <w:p>
      <w:pPr>
        <w:pStyle w:val="6"/>
        <w:widowControl/>
        <w:numPr>
          <w:ilvl w:val="0"/>
          <w:numId w:val="1"/>
        </w:numPr>
        <w:spacing w:beforeAutospacing="0" w:afterAutospacing="0" w:line="360" w:lineRule="auto"/>
        <w:ind w:firstLine="482" w:firstLineChars="200"/>
        <w:jc w:val="both"/>
        <w:rPr>
          <w:rFonts w:ascii="仿宋_GB2312" w:eastAsia="仿宋_GB2312" w:hAnsiTheme="minorEastAsia" w:cstheme="minorBidi"/>
          <w:b/>
          <w:kern w:val="2"/>
        </w:rPr>
      </w:pPr>
      <w:r>
        <w:rPr>
          <w:rFonts w:hint="eastAsia" w:ascii="仿宋_GB2312" w:eastAsia="仿宋_GB2312" w:hAnsiTheme="minorEastAsia" w:cstheme="minorBidi"/>
          <w:b/>
          <w:kern w:val="2"/>
        </w:rPr>
        <w:t>企业概况</w:t>
      </w:r>
    </w:p>
    <w:p>
      <w:pPr>
        <w:pStyle w:val="6"/>
        <w:widowControl/>
        <w:spacing w:beforeAutospacing="0" w:afterAutospacing="0" w:line="360" w:lineRule="auto"/>
        <w:ind w:firstLine="480" w:firstLineChars="200"/>
        <w:jc w:val="both"/>
        <w:rPr>
          <w:rFonts w:hint="eastAsia" w:ascii="仿宋_GB2312" w:eastAsia="仿宋_GB2312" w:hAnsiTheme="minorEastAsia" w:cstheme="minorBidi"/>
          <w:bCs/>
          <w:kern w:val="2"/>
        </w:rPr>
      </w:pPr>
      <w:r>
        <w:rPr>
          <w:rFonts w:hint="eastAsia" w:ascii="仿宋_GB2312" w:eastAsia="仿宋_GB2312" w:hAnsiTheme="minorEastAsia" w:cstheme="minorBidi"/>
          <w:bCs/>
          <w:kern w:val="2"/>
        </w:rPr>
        <w:t>苏州大学附属第一医院始创于1883年（清光绪九年），是卫生部首批三级甲等医院，为江苏省卫健委直属的省级重点医院，江苏省区域医疗中心。医院先后荣获全国文明单位、</w:t>
      </w:r>
      <w:bookmarkStart w:id="0" w:name="_GoBack"/>
      <w:bookmarkEnd w:id="0"/>
      <w:r>
        <w:rPr>
          <w:rFonts w:hint="eastAsia" w:ascii="仿宋_GB2312" w:eastAsia="仿宋_GB2312" w:hAnsiTheme="minorEastAsia" w:cstheme="minorBidi"/>
          <w:bCs/>
          <w:kern w:val="2"/>
        </w:rPr>
        <w:t>全国医院文化建设先进集体、健康报医院改革创新奖等称号。位列国家公立医院绩效考核位列全国第29位。连续九年在中国地级城市医院竞争力排行榜中位列第一，并在2021年中国顶级医院排行榜中名列第30位。</w:t>
      </w:r>
    </w:p>
    <w:p>
      <w:pPr>
        <w:pStyle w:val="6"/>
        <w:widowControl/>
        <w:spacing w:beforeAutospacing="0" w:afterAutospacing="0" w:line="360" w:lineRule="auto"/>
        <w:ind w:firstLine="480" w:firstLineChars="200"/>
        <w:jc w:val="both"/>
        <w:rPr>
          <w:rFonts w:hint="eastAsia" w:ascii="仿宋_GB2312" w:eastAsia="仿宋_GB2312" w:hAnsiTheme="minorEastAsia" w:cstheme="minorBidi"/>
          <w:bCs/>
          <w:kern w:val="2"/>
        </w:rPr>
      </w:pPr>
      <w:r>
        <w:rPr>
          <w:rFonts w:hint="eastAsia" w:ascii="仿宋_GB2312" w:eastAsia="仿宋_GB2312" w:hAnsiTheme="minorEastAsia" w:cstheme="minorBidi"/>
          <w:bCs/>
          <w:kern w:val="2"/>
        </w:rPr>
        <w:t>医院分为总院和十梓街院区，开放床位3000余张。2021年，诊疗总量361.4万人次；出院16.0万人次；平均住院日6.7天；手术5.9万例。医院现有职工5050人，其中正高级专家427人，副高级专家816人。</w:t>
      </w:r>
    </w:p>
    <w:p>
      <w:pPr>
        <w:pStyle w:val="6"/>
        <w:widowControl/>
        <w:spacing w:beforeAutospacing="0" w:afterAutospacing="0" w:line="360" w:lineRule="auto"/>
        <w:ind w:firstLine="480" w:firstLineChars="200"/>
        <w:jc w:val="both"/>
        <w:rPr>
          <w:rFonts w:hint="eastAsia" w:ascii="仿宋_GB2312" w:eastAsia="仿宋_GB2312" w:hAnsiTheme="minorEastAsia" w:cstheme="minorBidi"/>
          <w:bCs/>
          <w:kern w:val="2"/>
        </w:rPr>
      </w:pPr>
      <w:r>
        <w:rPr>
          <w:rFonts w:hint="eastAsia" w:ascii="仿宋_GB2312" w:eastAsia="仿宋_GB2312" w:hAnsiTheme="minorEastAsia" w:cstheme="minorBidi"/>
          <w:bCs/>
          <w:kern w:val="2"/>
        </w:rPr>
        <w:t>医院设有临床医技科室45个，临床医学教研室48个，国家、省部级以上培训、示范基地10个，中心实验室、骨科、心血管疾病等实验室15个。现有国家临床医学研究中心1个，国家重点学科2个（内科血液病学、骨外科学），国家级临床重点专科9个（骨科、血液内科、心脏大血管外科、呼吸内科、临床护理、神经外科、临床药学、血栓与止血重点实验室、麻醉科），省部共建国家重点实验室1个（临床免疫实验室），卫生部重点实验室1个（血栓与止血重点实验室），中国造血干细胞捐献者资料库江苏省分库HLA配型实验室落户在医院；拥有省“科教兴卫工程”临床医学中心3个，省“科教兴卫工程”重点学科5个，省“科教兴卫工程”重点实验室1个，省“科教兴卫工程”重点学科培育点1个，省级临床重点专科34个；国家药物临床试验资格专业22个。</w:t>
      </w:r>
    </w:p>
    <w:p>
      <w:pPr>
        <w:pStyle w:val="6"/>
        <w:widowControl/>
        <w:spacing w:beforeAutospacing="0" w:afterAutospacing="0" w:line="360" w:lineRule="auto"/>
        <w:ind w:firstLine="480" w:firstLineChars="200"/>
        <w:jc w:val="both"/>
        <w:rPr>
          <w:rFonts w:hint="eastAsia" w:ascii="仿宋_GB2312" w:eastAsia="仿宋_GB2312" w:hAnsiTheme="minorEastAsia" w:cstheme="minorBidi"/>
          <w:bCs/>
          <w:kern w:val="2"/>
        </w:rPr>
      </w:pPr>
      <w:r>
        <w:rPr>
          <w:rFonts w:hint="eastAsia" w:ascii="仿宋_GB2312" w:eastAsia="仿宋_GB2312" w:hAnsiTheme="minorEastAsia" w:cstheme="minorBidi"/>
          <w:bCs/>
          <w:kern w:val="2"/>
        </w:rPr>
        <w:t xml:space="preserve">医院拥有达芬奇、螺旋断层放射治疗系统(TOMO)、 Revolution超高端CT 、高场强核磁共振扫描仪器、复合手术室、PET-CT、全数字化医用直线加速器、数字化X线诊断系统、核磁共振成像仪（MRI）、全自动基因分析仪、高能聚焦超声肿瘤治疗仪、多层螺旋CT机、冷循环肿瘤治疗系统、X线模拟定位机等先进医疗设备，即将引进质子治疗仪、PET-MR等国际先进设备。   </w:t>
      </w:r>
    </w:p>
    <w:p>
      <w:pPr>
        <w:pStyle w:val="6"/>
        <w:widowControl/>
        <w:spacing w:beforeAutospacing="0" w:afterAutospacing="0" w:line="360" w:lineRule="auto"/>
        <w:ind w:firstLine="480" w:firstLineChars="200"/>
        <w:jc w:val="both"/>
        <w:rPr>
          <w:rFonts w:hint="eastAsia" w:ascii="仿宋_GB2312" w:eastAsia="仿宋_GB2312" w:hAnsiTheme="minorEastAsia" w:cstheme="minorBidi"/>
          <w:bCs/>
          <w:kern w:val="2"/>
        </w:rPr>
      </w:pPr>
      <w:r>
        <w:rPr>
          <w:rFonts w:hint="eastAsia" w:ascii="仿宋_GB2312" w:eastAsia="仿宋_GB2312" w:hAnsiTheme="minorEastAsia" w:cstheme="minorBidi"/>
          <w:bCs/>
          <w:kern w:val="2"/>
        </w:rPr>
        <w:t>医院承担着苏州大学医学部第一临床医学院、护理学院的教学任务。医院现有临床医学博士后科研流动站1个，一级学科博士点1个（临床医学），二级学科博士点19个，一级学科硕士点1个，二级学科硕士点20个。医院现有博士生导师126人，硕士生导师241人；中国工程院院士1人，欧洲科学院院士1人，青年长江学者1人，中华医学会分会主任委员2人，候任主任委员1人，中华医学会骨科学分会专家会员 1人，江苏省医学杰出贡献奖1人，江苏省优秀医学重点学科带头人1人，江苏省“兴卫工程”医学杰出人才3人，领军人才7人，江苏省“兴卫工程”重点人才14人，江苏省“333高层次人才培养工程”81人，享受政府特殊津贴专家45人。近五年，我院四次获得国家科学技术进步二等奖的殊荣，相继获得国家973、863、优青、杰青等项目，国家自然科学基金资助保持在较高水平。2021年，医院跻身中国医院科技量值排行榜第33位。</w:t>
      </w:r>
    </w:p>
    <w:p>
      <w:pPr>
        <w:pStyle w:val="6"/>
        <w:widowControl/>
        <w:spacing w:beforeAutospacing="0" w:afterAutospacing="0" w:line="360" w:lineRule="auto"/>
        <w:ind w:firstLine="480" w:firstLineChars="200"/>
        <w:jc w:val="both"/>
        <w:rPr>
          <w:rFonts w:hint="eastAsia" w:ascii="仿宋_GB2312" w:eastAsia="仿宋_GB2312" w:hAnsiTheme="minorEastAsia" w:cstheme="minorBidi"/>
          <w:bCs/>
          <w:kern w:val="2"/>
        </w:rPr>
      </w:pPr>
      <w:r>
        <w:rPr>
          <w:rFonts w:hint="eastAsia" w:ascii="仿宋_GB2312" w:eastAsia="仿宋_GB2312" w:hAnsiTheme="minorEastAsia" w:cstheme="minorBidi"/>
          <w:bCs/>
          <w:kern w:val="2"/>
        </w:rPr>
        <w:t xml:space="preserve">医院于1999年实现计算机网络化管理，现有工作站1800多台，通过“千兆光纤为主干，百兆到桌面”的信息网络，电子病历系统、临床路径管理系统、护士工作站、OA、LIS、RIS/PACS、医保系统、体检系统、多种预约挂号系统、“一卡通”自助系统、后勤物资零库存管理系统、车辆计时收费管理系统等全面投入使用，实现临床、医技、管理信息互连互通，初步建成数字化医院。图书馆藏书5万余册，中外文期刊600余种，连接到苏大校园网，可供查询中文数据库40个、外文数据库49个。   </w:t>
      </w:r>
    </w:p>
    <w:p>
      <w:pPr>
        <w:pStyle w:val="6"/>
        <w:widowControl/>
        <w:spacing w:beforeAutospacing="0" w:afterAutospacing="0" w:line="360" w:lineRule="auto"/>
        <w:ind w:firstLine="480" w:firstLineChars="200"/>
        <w:jc w:val="both"/>
        <w:rPr>
          <w:rFonts w:ascii="仿宋_GB2312" w:eastAsia="仿宋_GB2312" w:hAnsiTheme="minorEastAsia" w:cstheme="minorBidi"/>
          <w:bCs/>
          <w:kern w:val="2"/>
        </w:rPr>
      </w:pPr>
      <w:r>
        <w:rPr>
          <w:rFonts w:hint="eastAsia" w:ascii="仿宋_GB2312" w:eastAsia="仿宋_GB2312" w:hAnsiTheme="minorEastAsia" w:cstheme="minorBidi"/>
          <w:bCs/>
          <w:kern w:val="2"/>
        </w:rPr>
        <w:t xml:space="preserve">医院高度重视国际化战略，与世界各国的学术交流频繁，多渠道，多领域开展友好往来，引进新知识、新技术、新设备和技术人才，促进了医院现代化建设和发展。1978年以来，医院先后与美国、法国、日本、加拿大、德国、韩国、澳大利亚、瑞士、荷兰等国家以及香港、台湾、澳门等地区的30多所大学和医院建立了良好的院际合作关系。医院先后聘请了100多名外籍专家来院指导讲学，聘任30多名海外著名学者和校友为兼职教授或客座教授，并派出多批业务骨干赴这些国家和地区进修、考察、访问和学术交流，医院国际知名度不断提高。 </w:t>
      </w:r>
    </w:p>
    <w:p>
      <w:pPr>
        <w:pStyle w:val="6"/>
        <w:widowControl/>
        <w:numPr>
          <w:ilvl w:val="0"/>
          <w:numId w:val="1"/>
        </w:numPr>
        <w:spacing w:beforeAutospacing="0" w:afterAutospacing="0" w:line="360" w:lineRule="auto"/>
        <w:ind w:firstLine="482" w:firstLineChars="200"/>
        <w:jc w:val="both"/>
        <w:rPr>
          <w:rFonts w:ascii="仿宋_GB2312" w:eastAsia="仿宋_GB2312" w:hAnsiTheme="minorEastAsia" w:cstheme="minorBidi"/>
          <w:b/>
          <w:kern w:val="2"/>
        </w:rPr>
      </w:pPr>
      <w:r>
        <w:rPr>
          <w:rFonts w:hint="eastAsia" w:ascii="仿宋_GB2312" w:eastAsia="仿宋_GB2312" w:hAnsiTheme="minorEastAsia" w:cstheme="minorBidi"/>
          <w:b/>
          <w:kern w:val="2"/>
        </w:rPr>
        <w:t>参与办学</w:t>
      </w:r>
    </w:p>
    <w:p>
      <w:pPr>
        <w:pStyle w:val="6"/>
        <w:widowControl/>
        <w:spacing w:beforeAutospacing="0" w:afterAutospacing="0" w:line="360" w:lineRule="auto"/>
        <w:ind w:firstLine="480" w:firstLineChars="200"/>
        <w:rPr>
          <w:rFonts w:hint="eastAsia" w:ascii="仿宋_GB2312" w:eastAsia="仿宋_GB2312" w:hAnsiTheme="minorEastAsia" w:cstheme="minorBidi"/>
          <w:bCs/>
          <w:kern w:val="2"/>
        </w:rPr>
      </w:pPr>
      <w:r>
        <w:rPr>
          <w:rFonts w:hint="eastAsia" w:ascii="仿宋_GB2312" w:eastAsia="仿宋_GB2312" w:hAnsiTheme="minorEastAsia" w:cstheme="minorBidi"/>
          <w:bCs/>
          <w:kern w:val="2"/>
          <w:lang w:eastAsia="zh-CN"/>
        </w:rPr>
        <w:t>苏州大学附属第一</w:t>
      </w:r>
      <w:r>
        <w:rPr>
          <w:rFonts w:hint="eastAsia" w:ascii="仿宋_GB2312" w:eastAsia="仿宋_GB2312" w:hAnsiTheme="minorEastAsia" w:cstheme="minorBidi"/>
          <w:bCs/>
          <w:kern w:val="2"/>
        </w:rPr>
        <w:t>医院于2018年与我校签订校企合作协议，2021年加入我校护理专业群校企合作专业建设委员会，</w:t>
      </w:r>
      <w:r>
        <w:rPr>
          <w:rFonts w:hint="eastAsia" w:ascii="仿宋_GB2312" w:eastAsia="仿宋_GB2312" w:hAnsiTheme="minorEastAsia" w:cstheme="minorBidi"/>
          <w:bCs/>
          <w:kern w:val="2"/>
          <w:highlight w:val="none"/>
        </w:rPr>
        <w:t>护理部</w:t>
      </w:r>
      <w:r>
        <w:rPr>
          <w:rFonts w:hint="eastAsia" w:ascii="仿宋_GB2312" w:eastAsia="仿宋_GB2312" w:hAnsiTheme="minorEastAsia" w:cstheme="minorBidi"/>
          <w:bCs/>
          <w:kern w:val="2"/>
          <w:highlight w:val="none"/>
          <w:lang w:eastAsia="zh-CN"/>
        </w:rPr>
        <w:t>教学科</w:t>
      </w:r>
      <w:r>
        <w:rPr>
          <w:rFonts w:hint="eastAsia" w:ascii="仿宋_GB2312" w:eastAsia="仿宋_GB2312" w:hAnsiTheme="minorEastAsia" w:cstheme="minorBidi"/>
          <w:bCs/>
          <w:kern w:val="2"/>
          <w:highlight w:val="none"/>
        </w:rPr>
        <w:t>主任</w:t>
      </w:r>
      <w:r>
        <w:rPr>
          <w:rFonts w:hint="eastAsia" w:ascii="仿宋_GB2312" w:eastAsia="仿宋_GB2312" w:hAnsiTheme="minorEastAsia" w:cstheme="minorBidi"/>
          <w:bCs/>
          <w:kern w:val="2"/>
          <w:highlight w:val="none"/>
          <w:lang w:eastAsia="zh-CN"/>
        </w:rPr>
        <w:t>童淑萍</w:t>
      </w:r>
      <w:r>
        <w:rPr>
          <w:rFonts w:hint="eastAsia" w:ascii="仿宋_GB2312" w:eastAsia="仿宋_GB2312" w:hAnsiTheme="minorEastAsia" w:cstheme="minorBidi"/>
          <w:bCs/>
          <w:kern w:val="2"/>
          <w:highlight w:val="none"/>
        </w:rPr>
        <w:t>为</w:t>
      </w:r>
      <w:r>
        <w:rPr>
          <w:rFonts w:hint="eastAsia" w:ascii="仿宋_GB2312" w:eastAsia="仿宋_GB2312" w:hAnsiTheme="minorEastAsia" w:cstheme="minorBidi"/>
          <w:bCs/>
          <w:kern w:val="2"/>
          <w:highlight w:val="none"/>
          <w:lang w:eastAsia="zh-CN"/>
        </w:rPr>
        <w:t>副主任</w:t>
      </w:r>
      <w:r>
        <w:rPr>
          <w:rFonts w:hint="eastAsia" w:ascii="仿宋_GB2312" w:eastAsia="仿宋_GB2312" w:hAnsiTheme="minorEastAsia" w:cstheme="minorBidi"/>
          <w:bCs/>
          <w:kern w:val="2"/>
          <w:highlight w:val="none"/>
        </w:rPr>
        <w:t>委员</w:t>
      </w:r>
      <w:r>
        <w:rPr>
          <w:rFonts w:hint="eastAsia" w:ascii="仿宋_GB2312" w:eastAsia="仿宋_GB2312" w:hAnsiTheme="minorEastAsia" w:cstheme="minorBidi"/>
          <w:bCs/>
          <w:kern w:val="2"/>
          <w:highlight w:val="none"/>
          <w:lang w:eastAsia="zh-CN"/>
        </w:rPr>
        <w:t>之一</w:t>
      </w:r>
      <w:r>
        <w:rPr>
          <w:rFonts w:hint="eastAsia" w:ascii="仿宋_GB2312" w:eastAsia="仿宋_GB2312" w:hAnsiTheme="minorEastAsia" w:cstheme="minorBidi"/>
          <w:bCs/>
          <w:kern w:val="2"/>
          <w:highlight w:val="none"/>
        </w:rPr>
        <w:t>，</w:t>
      </w:r>
      <w:r>
        <w:rPr>
          <w:rFonts w:hint="eastAsia" w:ascii="仿宋_GB2312" w:eastAsia="仿宋_GB2312" w:hAnsiTheme="minorEastAsia" w:cstheme="minorBidi"/>
          <w:bCs/>
          <w:kern w:val="2"/>
          <w:highlight w:val="none"/>
          <w:lang w:eastAsia="zh-CN"/>
        </w:rPr>
        <w:t>参与</w:t>
      </w:r>
      <w:r>
        <w:rPr>
          <w:rFonts w:hint="eastAsia" w:ascii="仿宋_GB2312" w:eastAsia="仿宋_GB2312" w:hAnsiTheme="minorEastAsia" w:cstheme="minorBidi"/>
          <w:bCs/>
          <w:kern w:val="2"/>
          <w:highlight w:val="none"/>
        </w:rPr>
        <w:t>制定护理专业人才培养方案，研究课程设置，</w:t>
      </w:r>
      <w:r>
        <w:rPr>
          <w:rFonts w:hint="eastAsia" w:ascii="仿宋_GB2312" w:eastAsia="仿宋_GB2312" w:hAnsiTheme="minorEastAsia" w:cstheme="minorBidi"/>
          <w:bCs/>
          <w:kern w:val="2"/>
          <w:highlight w:val="none"/>
          <w:lang w:eastAsia="zh-CN"/>
        </w:rPr>
        <w:t>开展教学研讨，共建实习</w:t>
      </w:r>
      <w:r>
        <w:rPr>
          <w:rFonts w:hint="eastAsia" w:ascii="仿宋_GB2312" w:eastAsia="仿宋_GB2312" w:hAnsiTheme="minorEastAsia" w:cstheme="minorBidi"/>
          <w:bCs/>
          <w:kern w:val="2"/>
          <w:lang w:eastAsia="zh-CN"/>
        </w:rPr>
        <w:t>实训基地</w:t>
      </w:r>
      <w:r>
        <w:rPr>
          <w:rFonts w:hint="eastAsia" w:ascii="仿宋_GB2312" w:eastAsia="仿宋_GB2312" w:hAnsiTheme="minorEastAsia" w:cstheme="minorBidi"/>
          <w:bCs/>
          <w:kern w:val="2"/>
        </w:rPr>
        <w:t>，</w:t>
      </w:r>
      <w:r>
        <w:rPr>
          <w:rFonts w:hint="eastAsia" w:ascii="仿宋_GB2312" w:eastAsia="仿宋_GB2312" w:hAnsiTheme="minorEastAsia" w:cstheme="minorBidi"/>
          <w:bCs/>
          <w:kern w:val="2"/>
          <w:lang w:eastAsia="zh-CN"/>
        </w:rPr>
        <w:t>参与学生培养，</w:t>
      </w:r>
      <w:r>
        <w:rPr>
          <w:rFonts w:hint="eastAsia" w:ascii="仿宋_GB2312" w:eastAsia="仿宋_GB2312" w:hAnsiTheme="minorEastAsia" w:cstheme="minorBidi"/>
          <w:bCs/>
          <w:kern w:val="2"/>
        </w:rPr>
        <w:t>为护理专业的创办、建设、发展给予了大力的支持和帮助。</w:t>
      </w:r>
    </w:p>
    <w:p>
      <w:pPr>
        <w:pStyle w:val="6"/>
        <w:widowControl/>
        <w:spacing w:beforeAutospacing="0" w:afterAutospacing="0" w:line="360" w:lineRule="auto"/>
        <w:jc w:val="center"/>
        <w:rPr>
          <w:rFonts w:hint="eastAsia" w:ascii="仿宋_GB2312" w:eastAsia="仿宋_GB2312" w:hAnsiTheme="minorEastAsia" w:cstheme="minorBidi"/>
          <w:bCs/>
          <w:kern w:val="2"/>
          <w:lang w:eastAsia="zh-CN"/>
        </w:rPr>
      </w:pPr>
      <w:r>
        <w:rPr>
          <w:rFonts w:hint="eastAsia" w:ascii="仿宋_GB2312" w:eastAsia="仿宋_GB2312" w:hAnsiTheme="minorEastAsia" w:cstheme="minorBidi"/>
          <w:bCs/>
          <w:kern w:val="2"/>
          <w:lang w:eastAsia="zh-CN"/>
        </w:rPr>
        <w:drawing>
          <wp:inline distT="0" distB="0" distL="114300" distR="114300">
            <wp:extent cx="3599815" cy="2399665"/>
            <wp:effectExtent l="0" t="0" r="635" b="635"/>
            <wp:docPr id="8" name="图片 8" descr="099ce8f3-47ba-422c-92be-7918a8bac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099ce8f3-47ba-422c-92be-7918a8bac976"/>
                    <pic:cNvPicPr>
                      <a:picLocks noChangeAspect="1"/>
                    </pic:cNvPicPr>
                  </pic:nvPicPr>
                  <pic:blipFill>
                    <a:blip r:embed="rId6"/>
                    <a:stretch>
                      <a:fillRect/>
                    </a:stretch>
                  </pic:blipFill>
                  <pic:spPr>
                    <a:xfrm>
                      <a:off x="0" y="0"/>
                      <a:ext cx="3599815" cy="2399665"/>
                    </a:xfrm>
                    <a:prstGeom prst="rect">
                      <a:avLst/>
                    </a:prstGeom>
                  </pic:spPr>
                </pic:pic>
              </a:graphicData>
            </a:graphic>
          </wp:inline>
        </w:drawing>
      </w:r>
    </w:p>
    <w:p>
      <w:pPr>
        <w:pStyle w:val="6"/>
        <w:widowControl/>
        <w:spacing w:beforeAutospacing="0" w:afterAutospacing="0" w:line="360" w:lineRule="auto"/>
        <w:jc w:val="center"/>
        <w:rPr>
          <w:rFonts w:hint="eastAsia" w:ascii="仿宋_GB2312" w:eastAsia="仿宋_GB2312" w:hAnsiTheme="minorEastAsia" w:cstheme="minorBidi"/>
          <w:b/>
          <w:bCs w:val="0"/>
          <w:kern w:val="2"/>
          <w:sz w:val="21"/>
          <w:szCs w:val="21"/>
          <w:lang w:val="en-US" w:eastAsia="zh-CN"/>
        </w:rPr>
      </w:pPr>
      <w:r>
        <w:rPr>
          <w:rFonts w:hint="eastAsia" w:ascii="仿宋_GB2312" w:eastAsia="仿宋_GB2312" w:hAnsiTheme="minorEastAsia" w:cstheme="minorBidi"/>
          <w:b/>
          <w:bCs w:val="0"/>
          <w:kern w:val="2"/>
          <w:sz w:val="21"/>
          <w:szCs w:val="21"/>
          <w:lang w:eastAsia="zh-CN"/>
        </w:rPr>
        <w:t>图</w:t>
      </w:r>
      <w:r>
        <w:rPr>
          <w:rFonts w:hint="eastAsia" w:ascii="仿宋_GB2312" w:eastAsia="仿宋_GB2312" w:hAnsiTheme="minorEastAsia" w:cstheme="minorBidi"/>
          <w:b/>
          <w:bCs w:val="0"/>
          <w:kern w:val="2"/>
          <w:sz w:val="21"/>
          <w:szCs w:val="21"/>
          <w:lang w:val="en-US" w:eastAsia="zh-CN"/>
        </w:rPr>
        <w:t>1 原苏州大学副校长、苏州大学附属第一医院党委书记陈卫昌教授作为特邀专家</w:t>
      </w:r>
    </w:p>
    <w:p>
      <w:pPr>
        <w:pStyle w:val="6"/>
        <w:widowControl/>
        <w:spacing w:beforeAutospacing="0" w:afterAutospacing="0" w:line="360" w:lineRule="auto"/>
        <w:jc w:val="center"/>
        <w:rPr>
          <w:rFonts w:hint="eastAsia" w:ascii="仿宋_GB2312" w:eastAsia="仿宋_GB2312" w:hAnsiTheme="minorEastAsia" w:cstheme="minorBidi"/>
          <w:b/>
          <w:bCs w:val="0"/>
          <w:kern w:val="2"/>
          <w:sz w:val="21"/>
          <w:szCs w:val="21"/>
          <w:lang w:val="en-US" w:eastAsia="zh-CN"/>
        </w:rPr>
      </w:pPr>
      <w:r>
        <w:rPr>
          <w:rFonts w:hint="eastAsia" w:ascii="仿宋_GB2312" w:eastAsia="仿宋_GB2312" w:hAnsiTheme="minorEastAsia" w:cstheme="minorBidi"/>
          <w:b/>
          <w:bCs w:val="0"/>
          <w:kern w:val="2"/>
          <w:sz w:val="21"/>
          <w:szCs w:val="21"/>
          <w:lang w:val="en-US" w:eastAsia="zh-CN"/>
        </w:rPr>
        <w:t>莅临护理专业贯标调研现场</w:t>
      </w:r>
    </w:p>
    <w:p>
      <w:pPr>
        <w:pStyle w:val="6"/>
        <w:widowControl/>
        <w:spacing w:beforeAutospacing="0" w:afterAutospacing="0" w:line="360" w:lineRule="auto"/>
        <w:jc w:val="center"/>
        <w:rPr>
          <w:rFonts w:hint="default" w:ascii="仿宋_GB2312" w:eastAsia="仿宋_GB2312" w:hAnsiTheme="minorEastAsia" w:cstheme="minorBidi"/>
          <w:b/>
          <w:bCs w:val="0"/>
          <w:kern w:val="2"/>
          <w:sz w:val="21"/>
          <w:szCs w:val="21"/>
          <w:lang w:val="en-US" w:eastAsia="zh-CN"/>
        </w:rPr>
      </w:pPr>
      <w:r>
        <w:rPr>
          <w:rFonts w:hint="default" w:ascii="仿宋_GB2312" w:eastAsia="仿宋_GB2312" w:hAnsiTheme="minorEastAsia" w:cstheme="minorBidi"/>
          <w:b/>
          <w:bCs w:val="0"/>
          <w:kern w:val="2"/>
          <w:sz w:val="21"/>
          <w:szCs w:val="21"/>
          <w:lang w:val="en-US" w:eastAsia="zh-CN"/>
        </w:rPr>
        <w:drawing>
          <wp:inline distT="0" distB="0" distL="114300" distR="114300">
            <wp:extent cx="3599815" cy="1640840"/>
            <wp:effectExtent l="0" t="0" r="635" b="16510"/>
            <wp:docPr id="9" name="图片 9" descr="QQ截图2022112900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QQ截图20221129001353"/>
                    <pic:cNvPicPr>
                      <a:picLocks noChangeAspect="1"/>
                    </pic:cNvPicPr>
                  </pic:nvPicPr>
                  <pic:blipFill>
                    <a:blip r:embed="rId7"/>
                    <a:stretch>
                      <a:fillRect/>
                    </a:stretch>
                  </pic:blipFill>
                  <pic:spPr>
                    <a:xfrm>
                      <a:off x="0" y="0"/>
                      <a:ext cx="3599815" cy="1640840"/>
                    </a:xfrm>
                    <a:prstGeom prst="rect">
                      <a:avLst/>
                    </a:prstGeom>
                  </pic:spPr>
                </pic:pic>
              </a:graphicData>
            </a:graphic>
          </wp:inline>
        </w:drawing>
      </w:r>
    </w:p>
    <w:p>
      <w:pPr>
        <w:pStyle w:val="6"/>
        <w:widowControl/>
        <w:spacing w:beforeAutospacing="0" w:afterAutospacing="0" w:line="360" w:lineRule="auto"/>
        <w:jc w:val="center"/>
        <w:rPr>
          <w:rFonts w:hint="default" w:ascii="仿宋_GB2312" w:eastAsia="仿宋_GB2312" w:hAnsiTheme="minorEastAsia" w:cstheme="minorBidi"/>
          <w:b/>
          <w:bCs w:val="0"/>
          <w:kern w:val="2"/>
          <w:sz w:val="21"/>
          <w:szCs w:val="21"/>
          <w:lang w:val="en-US" w:eastAsia="zh-CN"/>
        </w:rPr>
      </w:pPr>
      <w:r>
        <w:rPr>
          <w:rFonts w:hint="eastAsia" w:ascii="仿宋_GB2312" w:eastAsia="仿宋_GB2312" w:hAnsiTheme="minorEastAsia" w:cstheme="minorBidi"/>
          <w:b/>
          <w:bCs w:val="0"/>
          <w:kern w:val="2"/>
          <w:sz w:val="21"/>
          <w:szCs w:val="21"/>
          <w:lang w:val="en-US" w:eastAsia="zh-CN"/>
        </w:rPr>
        <w:t>图2 苏州大学附属第一医院护理部教学科童淑萍主任参与护理专业贯标调研</w:t>
      </w:r>
    </w:p>
    <w:p>
      <w:pPr>
        <w:pStyle w:val="6"/>
        <w:widowControl/>
        <w:numPr>
          <w:ilvl w:val="0"/>
          <w:numId w:val="1"/>
        </w:numPr>
        <w:spacing w:beforeAutospacing="0" w:afterAutospacing="0" w:line="360" w:lineRule="auto"/>
        <w:ind w:firstLine="482" w:firstLineChars="200"/>
        <w:rPr>
          <w:rFonts w:ascii="仿宋_GB2312" w:eastAsia="仿宋_GB2312" w:hAnsiTheme="minorEastAsia" w:cstheme="minorBidi"/>
          <w:b/>
          <w:kern w:val="2"/>
        </w:rPr>
      </w:pPr>
      <w:r>
        <w:rPr>
          <w:rFonts w:hint="eastAsia" w:ascii="仿宋_GB2312" w:eastAsia="仿宋_GB2312" w:hAnsiTheme="minorEastAsia" w:cstheme="minorBidi"/>
          <w:b/>
          <w:kern w:val="2"/>
        </w:rPr>
        <w:t>资源投入</w:t>
      </w:r>
    </w:p>
    <w:p>
      <w:pPr>
        <w:pStyle w:val="6"/>
        <w:widowControl/>
        <w:numPr>
          <w:ilvl w:val="0"/>
          <w:numId w:val="2"/>
        </w:numPr>
        <w:spacing w:beforeAutospacing="0" w:afterAutospacing="0" w:line="360" w:lineRule="auto"/>
        <w:ind w:firstLine="482" w:firstLineChars="200"/>
        <w:jc w:val="both"/>
        <w:rPr>
          <w:rFonts w:hint="eastAsia" w:ascii="仿宋_GB2312" w:eastAsia="仿宋_GB2312" w:hAnsiTheme="minorEastAsia" w:cstheme="minorBidi"/>
          <w:b/>
          <w:kern w:val="2"/>
          <w:lang w:eastAsia="zh-CN"/>
        </w:rPr>
      </w:pPr>
      <w:r>
        <w:rPr>
          <w:rFonts w:hint="eastAsia" w:ascii="仿宋_GB2312" w:eastAsia="仿宋_GB2312" w:hAnsiTheme="minorEastAsia" w:cstheme="minorBidi"/>
          <w:b/>
          <w:kern w:val="2"/>
          <w:lang w:eastAsia="zh-CN"/>
        </w:rPr>
        <w:t>物资投入</w:t>
      </w:r>
    </w:p>
    <w:p>
      <w:pPr>
        <w:pStyle w:val="6"/>
        <w:widowControl/>
        <w:numPr>
          <w:ilvl w:val="0"/>
          <w:numId w:val="0"/>
        </w:numPr>
        <w:spacing w:beforeAutospacing="0" w:afterAutospacing="0" w:line="360" w:lineRule="auto"/>
        <w:ind w:firstLine="480" w:firstLineChars="200"/>
        <w:jc w:val="both"/>
        <w:rPr>
          <w:rFonts w:hint="eastAsia" w:ascii="仿宋_GB2312" w:eastAsia="仿宋_GB2312" w:hAnsiTheme="minorEastAsia" w:cstheme="minorBidi"/>
          <w:bCs/>
          <w:kern w:val="2"/>
          <w:lang w:eastAsia="zh-CN"/>
        </w:rPr>
      </w:pPr>
      <w:r>
        <w:rPr>
          <w:rFonts w:hint="eastAsia" w:ascii="仿宋_GB2312" w:eastAsia="仿宋_GB2312" w:hAnsiTheme="minorEastAsia" w:cstheme="minorBidi"/>
          <w:bCs/>
          <w:kern w:val="2"/>
          <w:lang w:eastAsia="zh-CN"/>
        </w:rPr>
        <w:t>近几年，苏州大学附属第一医院多次向我校提供输液器等实训教学耗材，支持护理专业实训教学，极大地扩充了我校护理教学资源。</w:t>
      </w:r>
    </w:p>
    <w:p>
      <w:pPr>
        <w:pStyle w:val="6"/>
        <w:widowControl/>
        <w:numPr>
          <w:ilvl w:val="0"/>
          <w:numId w:val="0"/>
        </w:numPr>
        <w:spacing w:beforeAutospacing="0" w:afterAutospacing="0" w:line="360" w:lineRule="auto"/>
        <w:ind w:firstLine="482" w:firstLineChars="200"/>
        <w:jc w:val="both"/>
        <w:rPr>
          <w:rFonts w:ascii="仿宋_GB2312" w:eastAsia="仿宋_GB2312" w:hAnsiTheme="minorEastAsia" w:cstheme="minorBidi"/>
          <w:b/>
          <w:kern w:val="2"/>
        </w:rPr>
      </w:pPr>
      <w:r>
        <w:rPr>
          <w:rFonts w:hint="eastAsia" w:ascii="仿宋_GB2312" w:eastAsia="仿宋_GB2312" w:hAnsiTheme="minorEastAsia" w:cstheme="minorBidi"/>
          <w:b/>
          <w:kern w:val="2"/>
          <w:lang w:val="en-US" w:eastAsia="zh-CN"/>
        </w:rPr>
        <w:t>2、</w:t>
      </w:r>
      <w:r>
        <w:rPr>
          <w:rFonts w:hint="eastAsia" w:ascii="仿宋_GB2312" w:eastAsia="仿宋_GB2312" w:hAnsiTheme="minorEastAsia" w:cstheme="minorBidi"/>
          <w:b/>
          <w:kern w:val="2"/>
        </w:rPr>
        <w:t>人力投入</w:t>
      </w:r>
    </w:p>
    <w:p>
      <w:pPr>
        <w:pStyle w:val="6"/>
        <w:widowControl/>
        <w:spacing w:beforeAutospacing="0" w:afterAutospacing="0" w:line="360" w:lineRule="auto"/>
        <w:ind w:firstLine="480" w:firstLineChars="200"/>
        <w:jc w:val="both"/>
        <w:rPr>
          <w:rFonts w:hint="eastAsia" w:ascii="仿宋_GB2312" w:eastAsia="仿宋_GB2312" w:hAnsiTheme="minorEastAsia" w:cstheme="minorBidi"/>
          <w:bCs/>
          <w:kern w:val="2"/>
          <w:lang w:eastAsia="zh-CN"/>
        </w:rPr>
      </w:pPr>
      <w:r>
        <w:rPr>
          <w:rFonts w:hint="eastAsia" w:ascii="仿宋_GB2312" w:eastAsia="仿宋_GB2312" w:hAnsiTheme="minorEastAsia" w:cstheme="minorBidi"/>
          <w:bCs/>
          <w:kern w:val="2"/>
          <w:lang w:val="en-US" w:eastAsia="zh-CN"/>
        </w:rPr>
        <w:t>2019年护理专业招生以来，</w:t>
      </w:r>
      <w:r>
        <w:rPr>
          <w:rFonts w:hint="eastAsia" w:ascii="仿宋_GB2312" w:eastAsia="仿宋_GB2312" w:hAnsiTheme="minorEastAsia" w:cstheme="minorBidi"/>
          <w:bCs/>
          <w:kern w:val="2"/>
          <w:lang w:eastAsia="zh-CN"/>
        </w:rPr>
        <w:t>苏州大学附属第一</w:t>
      </w:r>
      <w:r>
        <w:rPr>
          <w:rFonts w:hint="eastAsia" w:ascii="仿宋_GB2312" w:eastAsia="仿宋_GB2312" w:hAnsiTheme="minorEastAsia" w:cstheme="minorBidi"/>
          <w:bCs/>
          <w:kern w:val="2"/>
        </w:rPr>
        <w:t>医院选派教学能力强的临床护士长期承担《</w:t>
      </w:r>
      <w:r>
        <w:rPr>
          <w:rFonts w:hint="eastAsia" w:ascii="仿宋_GB2312" w:eastAsia="仿宋_GB2312" w:hAnsiTheme="minorEastAsia" w:cstheme="minorBidi"/>
          <w:bCs/>
          <w:kern w:val="2"/>
          <w:lang w:eastAsia="zh-CN"/>
        </w:rPr>
        <w:t>外科护理学（含五官）</w:t>
      </w:r>
      <w:r>
        <w:rPr>
          <w:rFonts w:hint="eastAsia" w:ascii="仿宋_GB2312" w:eastAsia="仿宋_GB2312" w:hAnsiTheme="minorEastAsia" w:cstheme="minorBidi"/>
          <w:bCs/>
          <w:kern w:val="2"/>
        </w:rPr>
        <w:t>》、《</w:t>
      </w:r>
      <w:r>
        <w:rPr>
          <w:rFonts w:hint="eastAsia" w:ascii="仿宋_GB2312" w:eastAsia="仿宋_GB2312" w:hAnsiTheme="minorEastAsia" w:cstheme="minorBidi"/>
          <w:bCs/>
          <w:kern w:val="2"/>
          <w:lang w:eastAsia="zh-CN"/>
        </w:rPr>
        <w:t>急救及重症监护</w:t>
      </w:r>
      <w:r>
        <w:rPr>
          <w:rFonts w:hint="eastAsia" w:ascii="仿宋_GB2312" w:eastAsia="仿宋_GB2312" w:hAnsiTheme="minorEastAsia" w:cstheme="minorBidi"/>
          <w:bCs/>
          <w:kern w:val="2"/>
        </w:rPr>
        <w:t>》等</w:t>
      </w:r>
      <w:r>
        <w:rPr>
          <w:rFonts w:hint="eastAsia" w:ascii="仿宋_GB2312" w:eastAsia="仿宋_GB2312" w:hAnsiTheme="minorEastAsia" w:cstheme="minorBidi"/>
          <w:bCs/>
          <w:kern w:val="2"/>
          <w:lang w:eastAsia="zh-CN"/>
        </w:rPr>
        <w:t>课程的教学</w:t>
      </w:r>
      <w:r>
        <w:rPr>
          <w:rFonts w:hint="eastAsia" w:ascii="仿宋_GB2312" w:eastAsia="仿宋_GB2312" w:hAnsiTheme="minorEastAsia" w:cstheme="minorBidi"/>
          <w:bCs/>
          <w:kern w:val="2"/>
        </w:rPr>
        <w:t>任务；</w:t>
      </w:r>
      <w:r>
        <w:rPr>
          <w:rFonts w:hint="eastAsia" w:ascii="仿宋_GB2312" w:eastAsia="仿宋_GB2312" w:hAnsiTheme="minorEastAsia" w:cstheme="minorBidi"/>
          <w:bCs/>
          <w:kern w:val="2"/>
          <w:lang w:eastAsia="zh-CN"/>
        </w:rPr>
        <w:t>每年学生下实习点之前，护理部教学科来校开展实习培训，进行教学查房演示，通过全景模拟形式和形象地讲解一下子将学生带入实习氛围中。</w:t>
      </w:r>
    </w:p>
    <w:p>
      <w:pPr>
        <w:pStyle w:val="6"/>
        <w:widowControl/>
        <w:spacing w:beforeAutospacing="0" w:afterAutospacing="0" w:line="360" w:lineRule="auto"/>
        <w:jc w:val="center"/>
        <w:rPr>
          <w:rFonts w:hint="eastAsia" w:ascii="仿宋_GB2312" w:eastAsia="仿宋_GB2312" w:hAnsiTheme="minorEastAsia" w:cstheme="minorBidi"/>
          <w:bCs/>
          <w:kern w:val="2"/>
          <w:lang w:eastAsia="zh-CN"/>
        </w:rPr>
      </w:pPr>
      <w:r>
        <w:rPr>
          <w:rFonts w:hint="eastAsia" w:ascii="仿宋_GB2312" w:eastAsia="仿宋_GB2312" w:hAnsiTheme="minorEastAsia" w:cstheme="minorBidi"/>
          <w:bCs/>
          <w:kern w:val="2"/>
          <w:lang w:eastAsia="zh-CN"/>
        </w:rPr>
        <w:drawing>
          <wp:inline distT="0" distB="0" distL="114300" distR="114300">
            <wp:extent cx="3599815" cy="2698750"/>
            <wp:effectExtent l="0" t="0" r="635" b="6350"/>
            <wp:docPr id="5" name="图片 5" descr="50dabf98-0b34-4134-8f19-e80f77494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50dabf98-0b34-4134-8f19-e80f77494e24"/>
                    <pic:cNvPicPr>
                      <a:picLocks noChangeAspect="1"/>
                    </pic:cNvPicPr>
                  </pic:nvPicPr>
                  <pic:blipFill>
                    <a:blip r:embed="rId8"/>
                    <a:stretch>
                      <a:fillRect/>
                    </a:stretch>
                  </pic:blipFill>
                  <pic:spPr>
                    <a:xfrm>
                      <a:off x="0" y="0"/>
                      <a:ext cx="3599815" cy="2698750"/>
                    </a:xfrm>
                    <a:prstGeom prst="rect">
                      <a:avLst/>
                    </a:prstGeom>
                  </pic:spPr>
                </pic:pic>
              </a:graphicData>
            </a:graphic>
          </wp:inline>
        </w:drawing>
      </w:r>
    </w:p>
    <w:p>
      <w:pPr>
        <w:pStyle w:val="6"/>
        <w:widowControl/>
        <w:spacing w:beforeAutospacing="0" w:afterAutospacing="0" w:line="360" w:lineRule="auto"/>
        <w:jc w:val="center"/>
        <w:rPr>
          <w:rFonts w:hint="eastAsia" w:ascii="仿宋_GB2312" w:eastAsia="仿宋_GB2312" w:hAnsiTheme="minorEastAsia" w:cstheme="minorBidi"/>
          <w:b/>
          <w:bCs w:val="0"/>
          <w:kern w:val="2"/>
          <w:sz w:val="21"/>
          <w:szCs w:val="21"/>
          <w:lang w:eastAsia="zh-CN"/>
        </w:rPr>
      </w:pPr>
      <w:r>
        <w:rPr>
          <w:rFonts w:hint="eastAsia" w:ascii="仿宋_GB2312" w:eastAsia="仿宋_GB2312" w:hAnsiTheme="minorEastAsia" w:cstheme="minorBidi"/>
          <w:b/>
          <w:bCs w:val="0"/>
          <w:kern w:val="2"/>
          <w:sz w:val="21"/>
          <w:szCs w:val="21"/>
          <w:lang w:eastAsia="zh-CN"/>
        </w:rPr>
        <w:t>图</w:t>
      </w:r>
      <w:r>
        <w:rPr>
          <w:rFonts w:hint="eastAsia" w:ascii="仿宋_GB2312" w:eastAsia="仿宋_GB2312" w:hAnsiTheme="minorEastAsia" w:cstheme="minorBidi"/>
          <w:b/>
          <w:bCs w:val="0"/>
          <w:kern w:val="2"/>
          <w:sz w:val="21"/>
          <w:szCs w:val="21"/>
          <w:lang w:val="en-US" w:eastAsia="zh-CN"/>
        </w:rPr>
        <w:t xml:space="preserve">3 </w:t>
      </w:r>
      <w:r>
        <w:rPr>
          <w:rFonts w:hint="eastAsia" w:ascii="仿宋_GB2312" w:eastAsia="仿宋_GB2312" w:hAnsiTheme="minorEastAsia" w:cstheme="minorBidi"/>
          <w:b/>
          <w:bCs w:val="0"/>
          <w:kern w:val="2"/>
          <w:sz w:val="21"/>
          <w:szCs w:val="21"/>
          <w:lang w:eastAsia="zh-CN"/>
        </w:rPr>
        <w:t>苏州大学附属第一医院童淑萍主任团队开展实习培训</w:t>
      </w:r>
    </w:p>
    <w:p>
      <w:pPr>
        <w:pStyle w:val="6"/>
        <w:widowControl/>
        <w:numPr>
          <w:ilvl w:val="0"/>
          <w:numId w:val="0"/>
        </w:numPr>
        <w:spacing w:beforeAutospacing="0" w:afterAutospacing="0" w:line="360" w:lineRule="auto"/>
        <w:ind w:firstLine="482" w:firstLineChars="200"/>
        <w:jc w:val="both"/>
        <w:rPr>
          <w:rFonts w:ascii="仿宋_GB2312" w:eastAsia="仿宋_GB2312" w:hAnsiTheme="minorEastAsia" w:cstheme="minorBidi"/>
          <w:b/>
          <w:kern w:val="2"/>
        </w:rPr>
      </w:pPr>
      <w:r>
        <w:rPr>
          <w:rFonts w:hint="eastAsia" w:ascii="仿宋_GB2312" w:eastAsia="仿宋_GB2312" w:hAnsiTheme="minorEastAsia" w:cstheme="minorBidi"/>
          <w:b/>
          <w:kern w:val="2"/>
          <w:lang w:val="en-US" w:eastAsia="zh-CN"/>
        </w:rPr>
        <w:t>3、</w:t>
      </w:r>
      <w:r>
        <w:rPr>
          <w:rFonts w:hint="eastAsia" w:ascii="仿宋_GB2312" w:eastAsia="仿宋_GB2312" w:hAnsiTheme="minorEastAsia" w:cstheme="minorBidi"/>
          <w:b/>
          <w:kern w:val="2"/>
        </w:rPr>
        <w:t>岗位投入</w:t>
      </w:r>
    </w:p>
    <w:p>
      <w:pPr>
        <w:pStyle w:val="6"/>
        <w:widowControl/>
        <w:spacing w:beforeAutospacing="0" w:afterAutospacing="0" w:line="360" w:lineRule="auto"/>
        <w:ind w:firstLine="480" w:firstLineChars="200"/>
        <w:jc w:val="both"/>
        <w:rPr>
          <w:rFonts w:hint="eastAsia" w:ascii="仿宋_GB2312" w:eastAsia="仿宋_GB2312" w:hAnsiTheme="minorEastAsia" w:cstheme="minorBidi"/>
          <w:bCs/>
          <w:kern w:val="2"/>
          <w:lang w:eastAsia="zh-CN"/>
        </w:rPr>
      </w:pPr>
      <w:r>
        <w:rPr>
          <w:rFonts w:hint="eastAsia" w:ascii="仿宋_GB2312" w:eastAsia="仿宋_GB2312" w:hAnsiTheme="minorEastAsia" w:cstheme="minorBidi"/>
          <w:bCs/>
          <w:kern w:val="2"/>
          <w:lang w:val="en-US" w:eastAsia="zh-CN"/>
        </w:rPr>
        <w:t>2021年，</w:t>
      </w:r>
      <w:r>
        <w:rPr>
          <w:rFonts w:hint="eastAsia" w:ascii="仿宋_GB2312" w:eastAsia="仿宋_GB2312" w:hAnsiTheme="minorEastAsia" w:cstheme="minorBidi"/>
          <w:bCs/>
          <w:kern w:val="2"/>
          <w:lang w:eastAsia="zh-CN"/>
        </w:rPr>
        <w:t>苏州大学附属第一医院接收</w:t>
      </w:r>
      <w:r>
        <w:rPr>
          <w:rFonts w:hint="eastAsia" w:ascii="仿宋_GB2312" w:eastAsia="仿宋_GB2312" w:hAnsiTheme="minorEastAsia" w:cstheme="minorBidi"/>
          <w:bCs/>
          <w:kern w:val="2"/>
        </w:rPr>
        <w:t>我校</w:t>
      </w:r>
      <w:r>
        <w:rPr>
          <w:rFonts w:hint="eastAsia" w:ascii="仿宋_GB2312" w:eastAsia="仿宋_GB2312" w:hAnsiTheme="minorEastAsia" w:cstheme="minorBidi"/>
          <w:bCs/>
          <w:kern w:val="2"/>
          <w:lang w:eastAsia="zh-CN"/>
        </w:rPr>
        <w:t>护理实习生</w:t>
      </w:r>
      <w:r>
        <w:rPr>
          <w:rFonts w:hint="eastAsia" w:ascii="仿宋_GB2312" w:eastAsia="仿宋_GB2312" w:hAnsiTheme="minorEastAsia" w:cstheme="minorBidi"/>
          <w:bCs/>
          <w:kern w:val="2"/>
          <w:highlight w:val="none"/>
          <w:lang w:val="en-US" w:eastAsia="zh-CN"/>
        </w:rPr>
        <w:t>10</w:t>
      </w:r>
      <w:r>
        <w:rPr>
          <w:rFonts w:hint="eastAsia" w:ascii="仿宋_GB2312" w:eastAsia="仿宋_GB2312" w:hAnsiTheme="minorEastAsia" w:cstheme="minorBidi"/>
          <w:bCs/>
          <w:kern w:val="2"/>
        </w:rPr>
        <w:t>名</w:t>
      </w:r>
      <w:r>
        <w:rPr>
          <w:rFonts w:hint="eastAsia" w:ascii="仿宋_GB2312" w:eastAsia="仿宋_GB2312" w:hAnsiTheme="minorEastAsia" w:cstheme="minorBidi"/>
          <w:bCs/>
          <w:kern w:val="2"/>
          <w:lang w:eastAsia="zh-CN"/>
        </w:rPr>
        <w:t>；</w:t>
      </w:r>
      <w:r>
        <w:rPr>
          <w:rFonts w:hint="eastAsia" w:ascii="仿宋_GB2312" w:eastAsia="仿宋_GB2312" w:hAnsiTheme="minorEastAsia" w:cstheme="minorBidi"/>
          <w:bCs/>
          <w:kern w:val="2"/>
          <w:lang w:val="en-US" w:eastAsia="zh-CN"/>
        </w:rPr>
        <w:t>2022年，接收我校护理实习生</w:t>
      </w:r>
      <w:r>
        <w:rPr>
          <w:rFonts w:hint="eastAsia" w:ascii="仿宋_GB2312" w:eastAsia="仿宋_GB2312" w:hAnsiTheme="minorEastAsia" w:cstheme="minorBidi"/>
          <w:bCs/>
          <w:kern w:val="2"/>
          <w:highlight w:val="none"/>
          <w:lang w:val="en-US" w:eastAsia="zh-CN"/>
        </w:rPr>
        <w:t>15</w:t>
      </w:r>
      <w:r>
        <w:rPr>
          <w:rFonts w:hint="eastAsia" w:ascii="仿宋_GB2312" w:eastAsia="仿宋_GB2312" w:hAnsiTheme="minorEastAsia" w:cstheme="minorBidi"/>
          <w:bCs/>
          <w:kern w:val="2"/>
          <w:lang w:val="en-US" w:eastAsia="zh-CN"/>
        </w:rPr>
        <w:t>名；2023年，计划接收实习生</w:t>
      </w:r>
      <w:r>
        <w:rPr>
          <w:rFonts w:hint="eastAsia" w:ascii="仿宋_GB2312" w:eastAsia="仿宋_GB2312" w:hAnsiTheme="minorEastAsia" w:cstheme="minorBidi"/>
          <w:bCs/>
          <w:kern w:val="2"/>
          <w:highlight w:val="none"/>
          <w:lang w:val="en-US" w:eastAsia="zh-CN"/>
        </w:rPr>
        <w:t>15</w:t>
      </w:r>
      <w:r>
        <w:rPr>
          <w:rFonts w:hint="eastAsia" w:ascii="仿宋_GB2312" w:eastAsia="仿宋_GB2312" w:hAnsiTheme="minorEastAsia" w:cstheme="minorBidi"/>
          <w:bCs/>
          <w:kern w:val="2"/>
          <w:lang w:val="en-US" w:eastAsia="zh-CN"/>
        </w:rPr>
        <w:t>名。作为苏州唯一一家开办护理专业的民办高职专科学校，苏州大学附属第一医院给予了我们跟苏州大学护理学院、苏州卫生职业技术学院同等的实习机会，每年来校面试选拔实习生，</w:t>
      </w:r>
      <w:r>
        <w:rPr>
          <w:rFonts w:hint="eastAsia" w:ascii="仿宋_GB2312" w:eastAsia="仿宋_GB2312" w:hAnsiTheme="minorEastAsia" w:cstheme="minorBidi"/>
          <w:bCs/>
          <w:kern w:val="2"/>
        </w:rPr>
        <w:t>高度重视</w:t>
      </w:r>
      <w:r>
        <w:rPr>
          <w:rFonts w:hint="eastAsia" w:ascii="仿宋_GB2312" w:eastAsia="仿宋_GB2312" w:hAnsiTheme="minorEastAsia" w:cstheme="minorBidi"/>
          <w:bCs/>
          <w:kern w:val="2"/>
          <w:lang w:eastAsia="zh-CN"/>
        </w:rPr>
        <w:t>对我校</w:t>
      </w:r>
      <w:r>
        <w:rPr>
          <w:rFonts w:hint="eastAsia" w:ascii="仿宋_GB2312" w:eastAsia="仿宋_GB2312" w:hAnsiTheme="minorEastAsia" w:cstheme="minorBidi"/>
          <w:bCs/>
          <w:kern w:val="2"/>
        </w:rPr>
        <w:t>实习生的培养</w:t>
      </w:r>
      <w:r>
        <w:rPr>
          <w:rFonts w:hint="eastAsia" w:ascii="仿宋_GB2312" w:eastAsia="仿宋_GB2312" w:hAnsiTheme="minorEastAsia" w:cstheme="minorBidi"/>
          <w:bCs/>
          <w:kern w:val="2"/>
          <w:lang w:eastAsia="zh-CN"/>
        </w:rPr>
        <w:t>，</w:t>
      </w:r>
      <w:r>
        <w:rPr>
          <w:rFonts w:hint="eastAsia" w:ascii="仿宋_GB2312" w:eastAsia="仿宋_GB2312" w:hAnsiTheme="minorEastAsia" w:cstheme="minorBidi"/>
          <w:bCs/>
          <w:kern w:val="2"/>
        </w:rPr>
        <w:t>安排经验丰富的带教老师，组织优秀实习生评比、实习生知识竞赛等形式多样的活动促进实习生进步</w:t>
      </w:r>
      <w:r>
        <w:rPr>
          <w:rFonts w:hint="eastAsia" w:ascii="仿宋_GB2312" w:eastAsia="仿宋_GB2312" w:hAnsiTheme="minorEastAsia" w:cstheme="minorBidi"/>
          <w:bCs/>
          <w:kern w:val="2"/>
          <w:lang w:eastAsia="zh-CN"/>
        </w:rPr>
        <w:t>。为我校护理实习生提供了优质平台，开拓了眼界，增强了就业竞争力。</w:t>
      </w:r>
    </w:p>
    <w:p>
      <w:pPr>
        <w:pStyle w:val="6"/>
        <w:widowControl/>
        <w:spacing w:beforeAutospacing="0" w:afterAutospacing="0" w:line="360" w:lineRule="auto"/>
        <w:jc w:val="center"/>
        <w:rPr>
          <w:rFonts w:hint="eastAsia" w:ascii="仿宋_GB2312" w:eastAsia="仿宋_GB2312" w:hAnsiTheme="minorEastAsia" w:cstheme="minorBidi"/>
          <w:bCs/>
          <w:kern w:val="2"/>
          <w:lang w:eastAsia="zh-CN"/>
        </w:rPr>
      </w:pPr>
      <w:r>
        <w:rPr>
          <w:rFonts w:hint="eastAsia" w:ascii="仿宋_GB2312" w:eastAsia="仿宋_GB2312" w:hAnsiTheme="minorEastAsia" w:cstheme="minorBidi"/>
          <w:bCs/>
          <w:kern w:val="2"/>
          <w:lang w:eastAsia="zh-CN"/>
        </w:rPr>
        <w:drawing>
          <wp:inline distT="0" distB="0" distL="114300" distR="114300">
            <wp:extent cx="3599815" cy="2701290"/>
            <wp:effectExtent l="0" t="0" r="635" b="3810"/>
            <wp:docPr id="1" name="图片 1" descr="微信图片_20221129105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图片_20221129105109"/>
                    <pic:cNvPicPr>
                      <a:picLocks noChangeAspect="1"/>
                    </pic:cNvPicPr>
                  </pic:nvPicPr>
                  <pic:blipFill>
                    <a:blip r:embed="rId9"/>
                    <a:stretch>
                      <a:fillRect/>
                    </a:stretch>
                  </pic:blipFill>
                  <pic:spPr>
                    <a:xfrm>
                      <a:off x="0" y="0"/>
                      <a:ext cx="3599815" cy="2701290"/>
                    </a:xfrm>
                    <a:prstGeom prst="rect">
                      <a:avLst/>
                    </a:prstGeom>
                  </pic:spPr>
                </pic:pic>
              </a:graphicData>
            </a:graphic>
          </wp:inline>
        </w:drawing>
      </w:r>
    </w:p>
    <w:p>
      <w:pPr>
        <w:pStyle w:val="6"/>
        <w:widowControl/>
        <w:spacing w:beforeAutospacing="0" w:afterAutospacing="0" w:line="360" w:lineRule="auto"/>
        <w:jc w:val="center"/>
        <w:rPr>
          <w:rFonts w:hint="default" w:ascii="仿宋_GB2312" w:eastAsia="仿宋_GB2312" w:hAnsiTheme="minorEastAsia" w:cstheme="minorBidi"/>
          <w:b/>
          <w:bCs w:val="0"/>
          <w:kern w:val="2"/>
          <w:sz w:val="21"/>
          <w:szCs w:val="21"/>
          <w:lang w:val="en-US" w:eastAsia="zh-CN"/>
        </w:rPr>
      </w:pPr>
      <w:r>
        <w:rPr>
          <w:rFonts w:hint="eastAsia" w:ascii="仿宋_GB2312" w:eastAsia="仿宋_GB2312" w:hAnsiTheme="minorEastAsia" w:cstheme="minorBidi"/>
          <w:b/>
          <w:bCs w:val="0"/>
          <w:kern w:val="2"/>
          <w:sz w:val="21"/>
          <w:szCs w:val="21"/>
          <w:lang w:eastAsia="zh-CN"/>
        </w:rPr>
        <w:t>图</w:t>
      </w:r>
      <w:r>
        <w:rPr>
          <w:rFonts w:hint="eastAsia" w:ascii="仿宋_GB2312" w:eastAsia="仿宋_GB2312" w:hAnsiTheme="minorEastAsia" w:cstheme="minorBidi"/>
          <w:b/>
          <w:bCs w:val="0"/>
          <w:kern w:val="2"/>
          <w:sz w:val="21"/>
          <w:szCs w:val="21"/>
          <w:lang w:val="en-US" w:eastAsia="zh-CN"/>
        </w:rPr>
        <w:t>6 苏州大学附属第一医院护理部面试选拔实习生</w:t>
      </w:r>
    </w:p>
    <w:p>
      <w:pPr>
        <w:pStyle w:val="6"/>
        <w:widowControl/>
        <w:numPr>
          <w:ilvl w:val="0"/>
          <w:numId w:val="1"/>
        </w:numPr>
        <w:spacing w:beforeAutospacing="0" w:afterAutospacing="0" w:line="360" w:lineRule="auto"/>
        <w:ind w:firstLine="482" w:firstLineChars="200"/>
        <w:jc w:val="both"/>
        <w:rPr>
          <w:rFonts w:ascii="仿宋_GB2312" w:eastAsia="仿宋_GB2312" w:hAnsiTheme="minorEastAsia" w:cstheme="minorBidi"/>
          <w:b/>
          <w:kern w:val="2"/>
        </w:rPr>
      </w:pPr>
      <w:r>
        <w:rPr>
          <w:rFonts w:hint="eastAsia" w:ascii="仿宋_GB2312" w:eastAsia="仿宋_GB2312" w:hAnsiTheme="minorEastAsia" w:cstheme="minorBidi"/>
          <w:b/>
          <w:kern w:val="2"/>
        </w:rPr>
        <w:t>参与教学</w:t>
      </w:r>
    </w:p>
    <w:p>
      <w:pPr>
        <w:pStyle w:val="6"/>
        <w:keepNext w:val="0"/>
        <w:keepLines w:val="0"/>
        <w:pageBreakBefore w:val="0"/>
        <w:widowControl/>
        <w:numPr>
          <w:ilvl w:val="0"/>
          <w:numId w:val="3"/>
        </w:numPr>
        <w:kinsoku/>
        <w:wordWrap/>
        <w:overflowPunct/>
        <w:topLinePunct w:val="0"/>
        <w:autoSpaceDE/>
        <w:autoSpaceDN/>
        <w:bidi w:val="0"/>
        <w:adjustRightInd/>
        <w:snapToGrid/>
        <w:spacing w:beforeAutospacing="0" w:afterAutospacing="0" w:line="360" w:lineRule="auto"/>
        <w:ind w:firstLine="482" w:firstLineChars="200"/>
        <w:jc w:val="both"/>
        <w:textAlignment w:val="auto"/>
        <w:rPr>
          <w:rFonts w:hint="eastAsia" w:ascii="仿宋_GB2312" w:eastAsia="仿宋_GB2312" w:hAnsiTheme="minorEastAsia" w:cstheme="minorBidi"/>
          <w:b/>
          <w:kern w:val="2"/>
          <w:lang w:val="en-US" w:eastAsia="zh-CN"/>
        </w:rPr>
      </w:pPr>
      <w:r>
        <w:rPr>
          <w:rFonts w:hint="eastAsia" w:ascii="仿宋_GB2312" w:eastAsia="仿宋_GB2312" w:hAnsiTheme="minorEastAsia" w:cstheme="minorBidi"/>
          <w:b/>
          <w:kern w:val="2"/>
          <w:lang w:val="en-US" w:eastAsia="zh-CN"/>
        </w:rPr>
        <w:t>共同研制护理专业人才培养方案</w:t>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ind w:firstLine="480" w:firstLineChars="200"/>
        <w:jc w:val="both"/>
        <w:textAlignment w:val="auto"/>
        <w:rPr>
          <w:rFonts w:hint="eastAsia" w:ascii="仿宋_GB2312" w:eastAsia="仿宋_GB2312" w:hAnsiTheme="minorEastAsia" w:cstheme="minorBidi"/>
          <w:b w:val="0"/>
          <w:bCs/>
          <w:kern w:val="2"/>
          <w:lang w:val="en-US" w:eastAsia="zh-CN"/>
        </w:rPr>
      </w:pPr>
      <w:r>
        <w:rPr>
          <w:rFonts w:hint="eastAsia" w:ascii="仿宋_GB2312" w:eastAsia="仿宋_GB2312" w:hAnsiTheme="minorEastAsia" w:cstheme="minorBidi"/>
          <w:b w:val="0"/>
          <w:bCs/>
          <w:kern w:val="2"/>
          <w:lang w:val="en-US" w:eastAsia="zh-CN"/>
        </w:rPr>
        <w:t>我校成立了护理专业群校企合作专业建设委员会，苏州大学附属第一医院教学科主任童淑萍系委员会委员之一，每年召开专业建设研讨会、教学研讨会、实习接洽会。医院专家全程参与护理专业人才培养方案的制定，将临床一线对护理人才的需求融入其中，使得人才培养适应市场需求。</w:t>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jc w:val="center"/>
        <w:textAlignment w:val="auto"/>
        <w:rPr>
          <w:rFonts w:hint="eastAsia" w:ascii="仿宋_GB2312" w:eastAsia="仿宋_GB2312" w:hAnsiTheme="minorEastAsia" w:cstheme="minorBidi"/>
          <w:b w:val="0"/>
          <w:bCs/>
          <w:kern w:val="2"/>
          <w:lang w:val="en-US" w:eastAsia="zh-CN"/>
        </w:rPr>
      </w:pPr>
      <w:r>
        <w:rPr>
          <w:rFonts w:hint="eastAsia" w:ascii="仿宋_GB2312" w:eastAsia="仿宋_GB2312" w:hAnsiTheme="minorEastAsia" w:cstheme="minorBidi"/>
          <w:b w:val="0"/>
          <w:bCs/>
          <w:kern w:val="2"/>
          <w:lang w:val="en-US" w:eastAsia="zh-CN"/>
        </w:rPr>
        <w:drawing>
          <wp:inline distT="0" distB="0" distL="114300" distR="114300">
            <wp:extent cx="3599815" cy="2055495"/>
            <wp:effectExtent l="0" t="0" r="635" b="1905"/>
            <wp:docPr id="7" name="图片 7" descr="QQ截图20221129000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QQ截图20221129000854"/>
                    <pic:cNvPicPr>
                      <a:picLocks noChangeAspect="1"/>
                    </pic:cNvPicPr>
                  </pic:nvPicPr>
                  <pic:blipFill>
                    <a:blip r:embed="rId10"/>
                    <a:stretch>
                      <a:fillRect/>
                    </a:stretch>
                  </pic:blipFill>
                  <pic:spPr>
                    <a:xfrm>
                      <a:off x="0" y="0"/>
                      <a:ext cx="3599815" cy="2055495"/>
                    </a:xfrm>
                    <a:prstGeom prst="rect">
                      <a:avLst/>
                    </a:prstGeom>
                  </pic:spPr>
                </pic:pic>
              </a:graphicData>
            </a:graphic>
          </wp:inline>
        </w:drawing>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jc w:val="center"/>
        <w:textAlignment w:val="auto"/>
        <w:rPr>
          <w:rFonts w:hint="eastAsia" w:ascii="仿宋_GB2312" w:eastAsia="仿宋_GB2312" w:hAnsiTheme="minorEastAsia" w:cstheme="minorBidi"/>
          <w:b/>
          <w:bCs w:val="0"/>
          <w:kern w:val="2"/>
          <w:sz w:val="21"/>
          <w:szCs w:val="21"/>
          <w:lang w:val="en-US" w:eastAsia="zh-CN"/>
        </w:rPr>
      </w:pPr>
      <w:r>
        <w:rPr>
          <w:rFonts w:hint="eastAsia" w:ascii="仿宋_GB2312" w:eastAsia="仿宋_GB2312" w:hAnsiTheme="minorEastAsia" w:cstheme="minorBidi"/>
          <w:b/>
          <w:bCs w:val="0"/>
          <w:kern w:val="2"/>
          <w:sz w:val="21"/>
          <w:szCs w:val="21"/>
          <w:lang w:val="en-US" w:eastAsia="zh-CN"/>
        </w:rPr>
        <w:t>图7 成立护理专业建设委员会</w:t>
      </w:r>
    </w:p>
    <w:p>
      <w:pPr>
        <w:pStyle w:val="6"/>
        <w:widowControl/>
        <w:numPr>
          <w:ilvl w:val="0"/>
          <w:numId w:val="3"/>
        </w:numPr>
        <w:spacing w:beforeAutospacing="0" w:afterAutospacing="0" w:line="360" w:lineRule="auto"/>
        <w:ind w:left="0" w:leftChars="0" w:firstLine="482" w:firstLineChars="200"/>
        <w:jc w:val="both"/>
        <w:rPr>
          <w:rFonts w:hint="eastAsia" w:ascii="仿宋_GB2312" w:eastAsia="仿宋_GB2312" w:hAnsiTheme="minorEastAsia" w:cstheme="minorBidi"/>
          <w:b/>
          <w:bCs/>
          <w:kern w:val="2"/>
          <w:lang w:val="en-US" w:eastAsia="zh-CN"/>
        </w:rPr>
      </w:pPr>
      <w:r>
        <w:rPr>
          <w:rFonts w:hint="eastAsia" w:ascii="仿宋_GB2312" w:eastAsia="仿宋_GB2312" w:hAnsiTheme="minorEastAsia" w:cstheme="minorBidi"/>
          <w:b/>
          <w:bCs/>
          <w:kern w:val="2"/>
          <w:lang w:val="en-US" w:eastAsia="zh-CN"/>
        </w:rPr>
        <w:t>共建专兼结合师资队伍</w:t>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ind w:firstLine="480" w:firstLineChars="200"/>
        <w:jc w:val="both"/>
        <w:textAlignment w:val="auto"/>
        <w:rPr>
          <w:rFonts w:hint="eastAsia" w:ascii="仿宋_GB2312" w:eastAsia="仿宋_GB2312" w:hAnsiTheme="minorEastAsia" w:cstheme="minorBidi"/>
          <w:bCs/>
          <w:kern w:val="2"/>
          <w:lang w:eastAsia="zh-CN"/>
        </w:rPr>
      </w:pPr>
      <w:r>
        <w:rPr>
          <w:rFonts w:hint="eastAsia" w:ascii="仿宋_GB2312" w:eastAsia="仿宋_GB2312" w:hAnsiTheme="minorEastAsia" w:cstheme="minorBidi"/>
          <w:bCs/>
          <w:kern w:val="2"/>
          <w:lang w:eastAsia="zh-CN"/>
        </w:rPr>
        <w:t>护理专业开办以来，苏州大学附属第一医院累计派出</w:t>
      </w:r>
      <w:r>
        <w:rPr>
          <w:rFonts w:hint="eastAsia" w:ascii="仿宋_GB2312" w:eastAsia="仿宋_GB2312" w:hAnsiTheme="minorEastAsia" w:cstheme="minorBidi"/>
          <w:bCs/>
          <w:kern w:val="2"/>
          <w:lang w:val="en-US" w:eastAsia="zh-CN"/>
        </w:rPr>
        <w:t>25名一线护士承接我校</w:t>
      </w:r>
      <w:r>
        <w:rPr>
          <w:rFonts w:hint="eastAsia" w:ascii="仿宋_GB2312" w:eastAsia="仿宋_GB2312" w:hAnsiTheme="minorEastAsia" w:cstheme="minorBidi"/>
          <w:bCs/>
          <w:kern w:val="2"/>
        </w:rPr>
        <w:t>授课任务，累计工作量达</w:t>
      </w:r>
      <w:r>
        <w:rPr>
          <w:rFonts w:hint="eastAsia" w:ascii="仿宋_GB2312" w:eastAsia="仿宋_GB2312" w:hAnsiTheme="minorEastAsia" w:cstheme="minorBidi"/>
          <w:bCs/>
          <w:kern w:val="2"/>
          <w:highlight w:val="none"/>
          <w:lang w:val="en-US" w:eastAsia="zh-CN"/>
        </w:rPr>
        <w:t>2788</w:t>
      </w:r>
      <w:r>
        <w:rPr>
          <w:rFonts w:hint="eastAsia" w:ascii="仿宋_GB2312" w:eastAsia="仿宋_GB2312" w:hAnsiTheme="minorEastAsia" w:cstheme="minorBidi"/>
          <w:bCs/>
          <w:kern w:val="2"/>
        </w:rPr>
        <w:t>课时。</w:t>
      </w:r>
      <w:r>
        <w:rPr>
          <w:rFonts w:hint="eastAsia" w:ascii="仿宋_GB2312" w:eastAsia="仿宋_GB2312" w:hAnsiTheme="minorEastAsia" w:cstheme="minorBidi"/>
          <w:bCs/>
          <w:kern w:val="2"/>
          <w:lang w:eastAsia="zh-CN"/>
        </w:rPr>
        <w:t>数量充足、质量优异的临床兼职教师队伍在一定程度上弥补了校内教师临床实践经验不足的短板，为护理专业的良性可持续发展提供了保障。</w:t>
      </w:r>
    </w:p>
    <w:p>
      <w:pPr>
        <w:pStyle w:val="6"/>
        <w:keepNext w:val="0"/>
        <w:keepLines w:val="0"/>
        <w:pageBreakBefore w:val="0"/>
        <w:widowControl/>
        <w:numPr>
          <w:ilvl w:val="0"/>
          <w:numId w:val="3"/>
        </w:numPr>
        <w:kinsoku/>
        <w:wordWrap/>
        <w:overflowPunct/>
        <w:topLinePunct w:val="0"/>
        <w:autoSpaceDE/>
        <w:autoSpaceDN/>
        <w:bidi w:val="0"/>
        <w:adjustRightInd/>
        <w:snapToGrid/>
        <w:spacing w:beforeAutospacing="0" w:afterAutospacing="0" w:line="360" w:lineRule="auto"/>
        <w:ind w:left="0" w:leftChars="0" w:firstLine="482" w:firstLineChars="200"/>
        <w:jc w:val="both"/>
        <w:textAlignment w:val="auto"/>
        <w:rPr>
          <w:rFonts w:hint="eastAsia" w:ascii="仿宋_GB2312" w:eastAsia="仿宋_GB2312" w:hAnsiTheme="minorEastAsia" w:cstheme="minorBidi"/>
          <w:b/>
          <w:bCs w:val="0"/>
          <w:kern w:val="2"/>
          <w:lang w:val="en-US" w:eastAsia="zh-CN"/>
        </w:rPr>
      </w:pPr>
      <w:r>
        <w:rPr>
          <w:rFonts w:hint="eastAsia" w:ascii="仿宋_GB2312" w:eastAsia="仿宋_GB2312" w:hAnsiTheme="minorEastAsia" w:cstheme="minorBidi"/>
          <w:b/>
          <w:bCs w:val="0"/>
          <w:kern w:val="2"/>
          <w:lang w:val="en-US" w:eastAsia="zh-CN"/>
        </w:rPr>
        <w:t>共建校外实习实训基地</w:t>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ind w:leftChars="0" w:firstLine="480" w:firstLineChars="200"/>
        <w:jc w:val="left"/>
        <w:textAlignment w:val="auto"/>
        <w:rPr>
          <w:rFonts w:hint="eastAsia" w:ascii="仿宋_GB2312" w:eastAsia="仿宋_GB2312" w:hAnsiTheme="minorEastAsia" w:cstheme="minorBidi"/>
          <w:b w:val="0"/>
          <w:bCs/>
          <w:kern w:val="2"/>
          <w:lang w:val="en-US" w:eastAsia="zh-CN"/>
        </w:rPr>
      </w:pPr>
      <w:r>
        <w:rPr>
          <w:rFonts w:hint="eastAsia" w:ascii="仿宋_GB2312" w:eastAsia="仿宋_GB2312" w:hAnsiTheme="minorEastAsia" w:cstheme="minorBidi"/>
          <w:b w:val="0"/>
          <w:bCs/>
          <w:kern w:val="2"/>
          <w:lang w:val="en-US" w:eastAsia="zh-CN"/>
        </w:rPr>
        <w:t>目前，苏州大学附属第一医院已成为我校稳定的校外实习基地，每年固定接收一定数量的学生开展毕业实习，给每位实习生配备导师，为学生专业技能培养提供保障，为学生就业打下坚实基础。</w:t>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jc w:val="left"/>
        <w:textAlignment w:val="auto"/>
        <w:rPr>
          <w:rFonts w:hint="eastAsia" w:ascii="仿宋_GB2312" w:eastAsia="仿宋_GB2312" w:hAnsiTheme="minorEastAsia" w:cstheme="minorBidi"/>
          <w:b w:val="0"/>
          <w:bCs/>
          <w:kern w:val="2"/>
          <w:lang w:val="en-US" w:eastAsia="zh-CN"/>
        </w:rPr>
      </w:pPr>
      <w:r>
        <w:drawing>
          <wp:inline distT="0" distB="0" distL="114300" distR="114300">
            <wp:extent cx="5274310" cy="2072005"/>
            <wp:effectExtent l="0" t="0" r="2540" b="444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1"/>
                    <a:stretch>
                      <a:fillRect/>
                    </a:stretch>
                  </pic:blipFill>
                  <pic:spPr>
                    <a:xfrm>
                      <a:off x="0" y="0"/>
                      <a:ext cx="5274310" cy="2072005"/>
                    </a:xfrm>
                    <a:prstGeom prst="rect">
                      <a:avLst/>
                    </a:prstGeom>
                    <a:noFill/>
                    <a:ln>
                      <a:noFill/>
                    </a:ln>
                  </pic:spPr>
                </pic:pic>
              </a:graphicData>
            </a:graphic>
          </wp:inline>
        </w:drawing>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jc w:val="left"/>
        <w:textAlignment w:val="auto"/>
        <w:rPr>
          <w:rFonts w:hint="eastAsia" w:ascii="仿宋_GB2312" w:eastAsia="仿宋_GB2312" w:hAnsiTheme="minorEastAsia" w:cstheme="minorBidi"/>
          <w:b w:val="0"/>
          <w:bCs/>
          <w:kern w:val="2"/>
          <w:lang w:val="en-US" w:eastAsia="zh-CN"/>
        </w:rPr>
      </w:pPr>
      <w:r>
        <w:drawing>
          <wp:inline distT="0" distB="0" distL="114300" distR="114300">
            <wp:extent cx="5269865" cy="1496695"/>
            <wp:effectExtent l="0" t="0" r="6985" b="825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2"/>
                    <a:stretch>
                      <a:fillRect/>
                    </a:stretch>
                  </pic:blipFill>
                  <pic:spPr>
                    <a:xfrm>
                      <a:off x="0" y="0"/>
                      <a:ext cx="5269865" cy="1496695"/>
                    </a:xfrm>
                    <a:prstGeom prst="rect">
                      <a:avLst/>
                    </a:prstGeom>
                    <a:noFill/>
                    <a:ln>
                      <a:noFill/>
                    </a:ln>
                  </pic:spPr>
                </pic:pic>
              </a:graphicData>
            </a:graphic>
          </wp:inline>
        </w:drawing>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jc w:val="center"/>
        <w:textAlignment w:val="auto"/>
        <w:rPr>
          <w:rFonts w:hint="default" w:ascii="仿宋_GB2312" w:eastAsia="仿宋_GB2312" w:hAnsiTheme="minorEastAsia" w:cstheme="minorBidi"/>
          <w:b/>
          <w:bCs w:val="0"/>
          <w:kern w:val="2"/>
          <w:sz w:val="21"/>
          <w:szCs w:val="21"/>
          <w:lang w:val="en-US" w:eastAsia="zh-CN"/>
        </w:rPr>
      </w:pPr>
      <w:r>
        <w:rPr>
          <w:rFonts w:hint="eastAsia" w:ascii="仿宋_GB2312" w:eastAsia="仿宋_GB2312" w:hAnsiTheme="minorEastAsia" w:cstheme="minorBidi"/>
          <w:b/>
          <w:bCs w:val="0"/>
          <w:kern w:val="2"/>
          <w:sz w:val="21"/>
          <w:szCs w:val="21"/>
          <w:lang w:val="en-US" w:eastAsia="zh-CN"/>
        </w:rPr>
        <w:t>图8 苏州大学附属第一医院导师安排表、实习轮转表</w:t>
      </w:r>
    </w:p>
    <w:p>
      <w:pPr>
        <w:pStyle w:val="6"/>
        <w:widowControl/>
        <w:numPr>
          <w:ilvl w:val="0"/>
          <w:numId w:val="3"/>
        </w:numPr>
        <w:spacing w:beforeAutospacing="0" w:afterAutospacing="0" w:line="360" w:lineRule="auto"/>
        <w:ind w:left="0" w:leftChars="0" w:firstLine="482" w:firstLineChars="200"/>
        <w:jc w:val="both"/>
        <w:rPr>
          <w:rFonts w:hint="eastAsia" w:ascii="仿宋_GB2312" w:eastAsia="仿宋_GB2312" w:hAnsiTheme="minorEastAsia" w:cstheme="minorBidi"/>
          <w:b/>
          <w:bCs w:val="0"/>
          <w:kern w:val="2"/>
          <w:lang w:val="en-US" w:eastAsia="zh-CN"/>
        </w:rPr>
      </w:pPr>
      <w:r>
        <w:rPr>
          <w:rFonts w:hint="eastAsia" w:ascii="仿宋_GB2312" w:eastAsia="仿宋_GB2312" w:hAnsiTheme="minorEastAsia" w:cstheme="minorBidi"/>
          <w:b/>
          <w:bCs w:val="0"/>
          <w:kern w:val="2"/>
          <w:lang w:val="en-US" w:eastAsia="zh-CN"/>
        </w:rPr>
        <w:t>共同开发专业核心课程</w:t>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ind w:leftChars="0" w:firstLine="480" w:firstLineChars="200"/>
        <w:jc w:val="both"/>
        <w:textAlignment w:val="auto"/>
        <w:rPr>
          <w:rFonts w:hint="eastAsia" w:ascii="仿宋_GB2312" w:eastAsia="仿宋_GB2312" w:hAnsiTheme="minorEastAsia" w:cstheme="minorBidi"/>
          <w:b w:val="0"/>
          <w:bCs/>
          <w:kern w:val="2"/>
          <w:lang w:val="en-US" w:eastAsia="zh-CN"/>
        </w:rPr>
      </w:pPr>
      <w:r>
        <w:rPr>
          <w:rFonts w:hint="eastAsia" w:ascii="仿宋_GB2312" w:eastAsia="仿宋_GB2312" w:hAnsiTheme="minorEastAsia" w:cstheme="minorBidi"/>
          <w:b w:val="0"/>
          <w:bCs/>
          <w:kern w:val="2"/>
          <w:lang w:val="en-US" w:eastAsia="zh-CN"/>
        </w:rPr>
        <w:t>《外科护理学》是护理专业核心课程之一，该门课程是临床护理应用的一门课程，着重培养学生的临床护理思维，用外科护理的理论知识和救护技术，增强认识分析和处理临床外科医学和护理中所遇到的实际问题的能力，达到学以致用，理论与实践结合，在临床工作中提高护理质量。苏州大学附属第一医院牵头制定课程标准，设计教学计划，开展集体备课，统一考核标准，每年固定承接4-6个班教学任务，使得教学内容紧贴临床实际。</w:t>
      </w:r>
    </w:p>
    <w:p>
      <w:pPr>
        <w:pStyle w:val="6"/>
        <w:keepNext w:val="0"/>
        <w:keepLines w:val="0"/>
        <w:pageBreakBefore w:val="0"/>
        <w:widowControl/>
        <w:numPr>
          <w:ilvl w:val="0"/>
          <w:numId w:val="3"/>
        </w:numPr>
        <w:kinsoku/>
        <w:wordWrap/>
        <w:overflowPunct/>
        <w:topLinePunct w:val="0"/>
        <w:autoSpaceDE/>
        <w:autoSpaceDN/>
        <w:bidi w:val="0"/>
        <w:adjustRightInd/>
        <w:snapToGrid/>
        <w:spacing w:beforeAutospacing="0" w:afterAutospacing="0" w:line="360" w:lineRule="auto"/>
        <w:ind w:left="0" w:leftChars="0" w:firstLine="482" w:firstLineChars="200"/>
        <w:jc w:val="both"/>
        <w:textAlignment w:val="auto"/>
        <w:rPr>
          <w:rFonts w:hint="eastAsia" w:ascii="仿宋_GB2312" w:eastAsia="仿宋_GB2312" w:hAnsiTheme="minorEastAsia" w:cstheme="minorBidi"/>
          <w:b/>
          <w:bCs w:val="0"/>
          <w:kern w:val="2"/>
          <w:lang w:val="en-US" w:eastAsia="zh-CN"/>
        </w:rPr>
      </w:pPr>
      <w:r>
        <w:rPr>
          <w:rFonts w:hint="eastAsia" w:ascii="仿宋_GB2312" w:eastAsia="仿宋_GB2312" w:hAnsiTheme="minorEastAsia" w:cstheme="minorBidi"/>
          <w:b/>
          <w:bCs w:val="0"/>
          <w:kern w:val="2"/>
          <w:lang w:val="en-US" w:eastAsia="zh-CN"/>
        </w:rPr>
        <w:t>构建人才培养质量保障体系</w:t>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ind w:leftChars="0" w:firstLine="480" w:firstLineChars="200"/>
        <w:jc w:val="both"/>
        <w:textAlignment w:val="auto"/>
        <w:rPr>
          <w:rFonts w:hint="eastAsia" w:ascii="仿宋_GB2312" w:eastAsia="仿宋_GB2312" w:hAnsiTheme="minorEastAsia" w:cstheme="minorBidi"/>
          <w:b w:val="0"/>
          <w:bCs/>
          <w:kern w:val="2"/>
          <w:lang w:val="en-US" w:eastAsia="zh-CN"/>
        </w:rPr>
      </w:pPr>
      <w:r>
        <w:rPr>
          <w:rFonts w:hint="eastAsia" w:ascii="仿宋_GB2312" w:eastAsia="仿宋_GB2312" w:hAnsiTheme="minorEastAsia" w:cstheme="minorBidi"/>
          <w:b w:val="0"/>
          <w:bCs/>
          <w:kern w:val="2"/>
          <w:lang w:val="en-US" w:eastAsia="zh-CN"/>
        </w:rPr>
        <w:t>根据《高等职业学校护理专业教学标准》要求，苏州大学附属第一医院率先积极配合我校建立毕业生（实习生）反馈机制，评价人才培养质量和培养目标达成情况。</w:t>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jc w:val="center"/>
        <w:textAlignment w:val="auto"/>
        <w:rPr>
          <w:rFonts w:hint="eastAsia" w:ascii="仿宋_GB2312" w:eastAsia="仿宋_GB2312" w:hAnsiTheme="minorEastAsia" w:cstheme="minorBidi"/>
          <w:b w:val="0"/>
          <w:bCs/>
          <w:kern w:val="2"/>
          <w:lang w:val="en-US" w:eastAsia="zh-CN"/>
        </w:rPr>
      </w:pPr>
      <w:r>
        <w:rPr>
          <w:rFonts w:hint="eastAsia" w:ascii="仿宋_GB2312" w:eastAsia="仿宋_GB2312" w:hAnsiTheme="minorEastAsia" w:cstheme="minorBidi"/>
          <w:b w:val="0"/>
          <w:bCs/>
          <w:kern w:val="2"/>
          <w:lang w:val="en-US" w:eastAsia="zh-CN"/>
        </w:rPr>
        <w:drawing>
          <wp:inline distT="0" distB="0" distL="114300" distR="114300">
            <wp:extent cx="3599815" cy="2907665"/>
            <wp:effectExtent l="0" t="0" r="635" b="6985"/>
            <wp:docPr id="10" name="图片 10" descr="QQ截图2022112900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QQ截图20221129002926"/>
                    <pic:cNvPicPr>
                      <a:picLocks noChangeAspect="1"/>
                    </pic:cNvPicPr>
                  </pic:nvPicPr>
                  <pic:blipFill>
                    <a:blip r:embed="rId13"/>
                    <a:stretch>
                      <a:fillRect/>
                    </a:stretch>
                  </pic:blipFill>
                  <pic:spPr>
                    <a:xfrm>
                      <a:off x="0" y="0"/>
                      <a:ext cx="3599815" cy="2907665"/>
                    </a:xfrm>
                    <a:prstGeom prst="rect">
                      <a:avLst/>
                    </a:prstGeom>
                  </pic:spPr>
                </pic:pic>
              </a:graphicData>
            </a:graphic>
          </wp:inline>
        </w:drawing>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jc w:val="center"/>
        <w:textAlignment w:val="auto"/>
        <w:rPr>
          <w:rFonts w:hint="default" w:ascii="仿宋_GB2312" w:eastAsia="仿宋_GB2312" w:hAnsiTheme="minorEastAsia" w:cstheme="minorBidi"/>
          <w:b/>
          <w:bCs w:val="0"/>
          <w:kern w:val="2"/>
          <w:sz w:val="21"/>
          <w:szCs w:val="21"/>
          <w:lang w:val="en-US" w:eastAsia="zh-CN"/>
        </w:rPr>
      </w:pPr>
      <w:r>
        <w:rPr>
          <w:rFonts w:hint="eastAsia" w:ascii="仿宋_GB2312" w:eastAsia="仿宋_GB2312" w:hAnsiTheme="minorEastAsia" w:cstheme="minorBidi"/>
          <w:b/>
          <w:bCs w:val="0"/>
          <w:kern w:val="2"/>
          <w:sz w:val="21"/>
          <w:szCs w:val="21"/>
          <w:lang w:val="en-US" w:eastAsia="zh-CN"/>
        </w:rPr>
        <w:t>图9 苏州大学附属第一医院护理部对实习生的评价</w:t>
      </w:r>
    </w:p>
    <w:p>
      <w:pPr>
        <w:pStyle w:val="6"/>
        <w:widowControl/>
        <w:spacing w:beforeAutospacing="0" w:afterAutospacing="0" w:line="360" w:lineRule="auto"/>
        <w:ind w:firstLine="482" w:firstLineChars="200"/>
        <w:jc w:val="both"/>
        <w:rPr>
          <w:rFonts w:ascii="仿宋_GB2312" w:eastAsia="仿宋_GB2312" w:hAnsiTheme="minorEastAsia" w:cstheme="minorBidi"/>
          <w:b/>
          <w:bCs/>
          <w:kern w:val="2"/>
        </w:rPr>
      </w:pPr>
      <w:r>
        <w:rPr>
          <w:rFonts w:hint="eastAsia" w:ascii="仿宋_GB2312" w:eastAsia="仿宋_GB2312" w:hAnsiTheme="minorEastAsia" w:cstheme="minorBidi"/>
          <w:b/>
          <w:bCs/>
          <w:kern w:val="2"/>
        </w:rPr>
        <w:t>五、助推企业发展</w:t>
      </w:r>
    </w:p>
    <w:p>
      <w:pPr>
        <w:pStyle w:val="6"/>
        <w:widowControl/>
        <w:spacing w:beforeAutospacing="0" w:afterAutospacing="0" w:line="360" w:lineRule="auto"/>
        <w:ind w:firstLine="482" w:firstLineChars="200"/>
        <w:jc w:val="both"/>
        <w:rPr>
          <w:rFonts w:ascii="仿宋_GB2312" w:eastAsia="仿宋_GB2312" w:hAnsiTheme="minorEastAsia" w:cstheme="minorBidi"/>
          <w:b/>
          <w:bCs/>
          <w:kern w:val="2"/>
        </w:rPr>
      </w:pPr>
      <w:r>
        <w:rPr>
          <w:rFonts w:hint="eastAsia" w:ascii="仿宋_GB2312" w:eastAsia="仿宋_GB2312" w:hAnsiTheme="minorEastAsia" w:cstheme="minorBidi"/>
          <w:b/>
          <w:bCs/>
          <w:kern w:val="2"/>
        </w:rPr>
        <w:t>1、人才储备</w:t>
      </w:r>
    </w:p>
    <w:p>
      <w:pPr>
        <w:pStyle w:val="6"/>
        <w:widowControl/>
        <w:spacing w:beforeAutospacing="0" w:afterAutospacing="0" w:line="360" w:lineRule="auto"/>
        <w:ind w:firstLine="480" w:firstLineChars="200"/>
        <w:jc w:val="both"/>
        <w:rPr>
          <w:rFonts w:hint="eastAsia" w:ascii="仿宋_GB2312" w:eastAsia="仿宋_GB2312" w:hAnsiTheme="minorEastAsia" w:cstheme="minorBidi"/>
          <w:bCs/>
          <w:kern w:val="2"/>
          <w:lang w:val="en-US" w:eastAsia="zh-CN"/>
        </w:rPr>
      </w:pPr>
      <w:r>
        <w:rPr>
          <w:rFonts w:hint="eastAsia" w:ascii="仿宋_GB2312" w:eastAsia="仿宋_GB2312" w:hAnsiTheme="minorEastAsia" w:cstheme="minorBidi"/>
          <w:bCs/>
          <w:kern w:val="2"/>
        </w:rPr>
        <w:t>在</w:t>
      </w:r>
      <w:r>
        <w:rPr>
          <w:rFonts w:hint="eastAsia" w:ascii="仿宋_GB2312" w:eastAsia="仿宋_GB2312" w:hAnsiTheme="minorEastAsia" w:cstheme="minorBidi"/>
          <w:bCs/>
          <w:kern w:val="2"/>
          <w:lang w:eastAsia="zh-CN"/>
        </w:rPr>
        <w:t>苏州大学附属第一</w:t>
      </w:r>
      <w:r>
        <w:rPr>
          <w:rFonts w:hint="eastAsia" w:ascii="仿宋_GB2312" w:eastAsia="仿宋_GB2312" w:hAnsiTheme="minorEastAsia" w:cstheme="minorBidi"/>
          <w:bCs/>
          <w:kern w:val="2"/>
        </w:rPr>
        <w:t>医院与我校的紧密合作中，更多的学生了解到了医院，扩大了医院在学校的知名度，在此过程中，学生也是医院临床工作人员的一份子，完成系统实习之后也可作为医院的职工后备军。</w:t>
      </w:r>
      <w:r>
        <w:rPr>
          <w:rFonts w:hint="eastAsia" w:ascii="仿宋_GB2312" w:eastAsia="仿宋_GB2312" w:hAnsiTheme="minorEastAsia" w:cstheme="minorBidi"/>
          <w:bCs/>
          <w:kern w:val="2"/>
          <w:lang w:eastAsia="zh-CN"/>
        </w:rPr>
        <w:t>在</w:t>
      </w:r>
      <w:r>
        <w:rPr>
          <w:rFonts w:hint="eastAsia" w:ascii="仿宋_GB2312" w:eastAsia="仿宋_GB2312" w:hAnsiTheme="minorEastAsia" w:cstheme="minorBidi"/>
          <w:bCs/>
          <w:kern w:val="2"/>
          <w:lang w:val="en-US" w:eastAsia="zh-CN"/>
        </w:rPr>
        <w:t>2022年初苏州疫情期间，我校实习生积极投身抗疫一线，一定程度上缓解了医护人员紧缺的现实困境，为抗疫队伍充实了力量。</w:t>
      </w:r>
    </w:p>
    <w:p>
      <w:pPr>
        <w:pStyle w:val="6"/>
        <w:widowControl/>
        <w:spacing w:beforeAutospacing="0" w:afterAutospacing="0" w:line="360" w:lineRule="auto"/>
        <w:jc w:val="center"/>
        <w:rPr>
          <w:rFonts w:hint="eastAsia" w:ascii="仿宋_GB2312" w:eastAsia="仿宋_GB2312" w:hAnsiTheme="minorEastAsia" w:cstheme="minorBidi"/>
          <w:bCs/>
          <w:kern w:val="2"/>
          <w:lang w:val="en-US" w:eastAsia="zh-CN"/>
        </w:rPr>
      </w:pPr>
      <w:r>
        <w:rPr>
          <w:rFonts w:hint="eastAsia" w:ascii="仿宋_GB2312" w:eastAsia="仿宋_GB2312" w:hAnsiTheme="minorEastAsia" w:cstheme="minorBidi"/>
          <w:bCs/>
          <w:kern w:val="2"/>
          <w:lang w:val="en-US" w:eastAsia="zh-CN"/>
        </w:rPr>
        <w:drawing>
          <wp:inline distT="0" distB="0" distL="114300" distR="114300">
            <wp:extent cx="3599815" cy="2699385"/>
            <wp:effectExtent l="0" t="0" r="635" b="5715"/>
            <wp:docPr id="11" name="图片 11" descr="a96060a3c02231456d31743976e09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a96060a3c02231456d31743976e092d"/>
                    <pic:cNvPicPr>
                      <a:picLocks noChangeAspect="1"/>
                    </pic:cNvPicPr>
                  </pic:nvPicPr>
                  <pic:blipFill>
                    <a:blip r:embed="rId14"/>
                    <a:stretch>
                      <a:fillRect/>
                    </a:stretch>
                  </pic:blipFill>
                  <pic:spPr>
                    <a:xfrm>
                      <a:off x="0" y="0"/>
                      <a:ext cx="3599815" cy="2699385"/>
                    </a:xfrm>
                    <a:prstGeom prst="rect">
                      <a:avLst/>
                    </a:prstGeom>
                  </pic:spPr>
                </pic:pic>
              </a:graphicData>
            </a:graphic>
          </wp:inline>
        </w:drawing>
      </w:r>
    </w:p>
    <w:p>
      <w:pPr>
        <w:pStyle w:val="6"/>
        <w:widowControl/>
        <w:spacing w:beforeAutospacing="0" w:afterAutospacing="0" w:line="360" w:lineRule="auto"/>
        <w:jc w:val="center"/>
        <w:rPr>
          <w:rFonts w:hint="default" w:ascii="仿宋_GB2312" w:eastAsia="仿宋_GB2312" w:hAnsiTheme="minorEastAsia" w:cstheme="minorBidi"/>
          <w:b/>
          <w:bCs w:val="0"/>
          <w:kern w:val="2"/>
          <w:sz w:val="21"/>
          <w:szCs w:val="21"/>
          <w:lang w:val="en-US" w:eastAsia="zh-CN"/>
        </w:rPr>
      </w:pPr>
      <w:r>
        <w:rPr>
          <w:rFonts w:hint="eastAsia" w:ascii="仿宋_GB2312" w:eastAsia="仿宋_GB2312" w:hAnsiTheme="minorEastAsia" w:cstheme="minorBidi"/>
          <w:b/>
          <w:bCs w:val="0"/>
          <w:kern w:val="2"/>
          <w:sz w:val="21"/>
          <w:szCs w:val="21"/>
          <w:lang w:val="en-US" w:eastAsia="zh-CN"/>
        </w:rPr>
        <w:t>图10 我校2019级护理实习生投身抗疫一线</w:t>
      </w:r>
    </w:p>
    <w:p>
      <w:pPr>
        <w:pStyle w:val="6"/>
        <w:widowControl/>
        <w:spacing w:beforeAutospacing="0" w:afterAutospacing="0" w:line="360" w:lineRule="auto"/>
        <w:ind w:firstLine="482" w:firstLineChars="200"/>
        <w:jc w:val="both"/>
        <w:rPr>
          <w:rFonts w:ascii="仿宋_GB2312" w:eastAsia="仿宋_GB2312" w:hAnsiTheme="minorEastAsia" w:cstheme="minorBidi"/>
          <w:b/>
          <w:bCs/>
          <w:kern w:val="2"/>
        </w:rPr>
      </w:pPr>
      <w:r>
        <w:rPr>
          <w:rFonts w:hint="eastAsia" w:ascii="仿宋_GB2312" w:eastAsia="仿宋_GB2312" w:hAnsiTheme="minorEastAsia" w:cstheme="minorBidi"/>
          <w:b/>
          <w:bCs/>
          <w:kern w:val="2"/>
        </w:rPr>
        <w:t>2、教学相长</w:t>
      </w:r>
    </w:p>
    <w:p>
      <w:pPr>
        <w:pStyle w:val="6"/>
        <w:widowControl/>
        <w:spacing w:beforeAutospacing="0" w:afterAutospacing="0" w:line="360" w:lineRule="auto"/>
        <w:ind w:firstLine="480" w:firstLineChars="200"/>
        <w:jc w:val="both"/>
        <w:rPr>
          <w:rFonts w:ascii="仿宋_GB2312" w:eastAsia="仿宋_GB2312" w:hAnsiTheme="minorEastAsia" w:cstheme="minorBidi"/>
          <w:bCs/>
          <w:kern w:val="2"/>
        </w:rPr>
      </w:pPr>
      <w:r>
        <w:rPr>
          <w:rFonts w:hint="eastAsia" w:ascii="仿宋_GB2312" w:eastAsia="仿宋_GB2312" w:hAnsiTheme="minorEastAsia" w:cstheme="minorBidi"/>
          <w:bCs/>
          <w:kern w:val="2"/>
        </w:rPr>
        <w:t>教师是教学的主体，临床教师的水平决定了临床教学的质量。</w:t>
      </w:r>
      <w:r>
        <w:rPr>
          <w:rFonts w:hint="eastAsia" w:ascii="仿宋_GB2312" w:eastAsia="仿宋_GB2312" w:hAnsiTheme="minorEastAsia" w:cstheme="minorBidi"/>
          <w:bCs/>
          <w:kern w:val="2"/>
          <w:lang w:eastAsia="zh-CN"/>
        </w:rPr>
        <w:t>苏州大学附属第一</w:t>
      </w:r>
      <w:r>
        <w:rPr>
          <w:rFonts w:hint="eastAsia" w:ascii="仿宋_GB2312" w:eastAsia="仿宋_GB2312" w:hAnsiTheme="minorEastAsia" w:cstheme="minorBidi"/>
          <w:bCs/>
          <w:kern w:val="2"/>
        </w:rPr>
        <w:t>医院临床教师定期参加我校集体备课、统一操作，规范了教学要求；我校教学督导深入课堂听课，对日常教学工作执行与完成情况进行检查；开展学生评教、座谈会，注重学生的反馈，促进临床教学质量不断提高。</w:t>
      </w:r>
    </w:p>
    <w:p>
      <w:pPr>
        <w:pStyle w:val="6"/>
        <w:widowControl/>
        <w:spacing w:beforeAutospacing="0" w:afterAutospacing="0" w:line="360" w:lineRule="auto"/>
        <w:ind w:firstLine="482" w:firstLineChars="200"/>
        <w:jc w:val="both"/>
        <w:rPr>
          <w:rFonts w:ascii="仿宋_GB2312" w:eastAsia="仿宋_GB2312" w:hAnsiTheme="minorEastAsia" w:cstheme="minorBidi"/>
          <w:b/>
          <w:bCs/>
          <w:kern w:val="2"/>
        </w:rPr>
      </w:pPr>
      <w:r>
        <w:rPr>
          <w:rFonts w:hint="eastAsia" w:ascii="仿宋_GB2312" w:eastAsia="仿宋_GB2312" w:hAnsiTheme="minorEastAsia" w:cstheme="minorBidi"/>
          <w:b/>
          <w:bCs/>
          <w:kern w:val="2"/>
        </w:rPr>
        <w:t>3、资源共享</w:t>
      </w:r>
    </w:p>
    <w:p>
      <w:pPr>
        <w:pStyle w:val="6"/>
        <w:widowControl/>
        <w:spacing w:beforeAutospacing="0" w:afterAutospacing="0" w:line="360" w:lineRule="auto"/>
        <w:ind w:firstLine="480" w:firstLineChars="200"/>
        <w:jc w:val="both"/>
        <w:rPr>
          <w:rFonts w:ascii="仿宋_GB2312" w:eastAsia="仿宋_GB2312" w:hAnsiTheme="minorEastAsia" w:cstheme="minorBidi"/>
          <w:kern w:val="2"/>
        </w:rPr>
      </w:pPr>
      <w:r>
        <w:rPr>
          <w:rFonts w:hint="eastAsia" w:ascii="仿宋_GB2312" w:eastAsia="仿宋_GB2312" w:hAnsiTheme="minorEastAsia" w:cstheme="minorBidi"/>
          <w:kern w:val="2"/>
        </w:rPr>
        <w:t>学校资源对医院开放共享，学校图书馆、在线教学平台等免费向医院开放；联合学校师资开展科研合作，医院有丰富的临床经验，可借助学校老师较强的理论基础，校院合作不断促进科研能力提升；通过学校获得高校教师资格，取得高校教师系列职称晋升。</w:t>
      </w:r>
    </w:p>
    <w:p>
      <w:pPr>
        <w:pStyle w:val="6"/>
        <w:widowControl/>
        <w:numPr>
          <w:ilvl w:val="0"/>
          <w:numId w:val="0"/>
        </w:numPr>
        <w:spacing w:beforeAutospacing="0" w:afterAutospacing="0" w:line="360" w:lineRule="auto"/>
        <w:ind w:leftChars="200"/>
        <w:jc w:val="both"/>
        <w:rPr>
          <w:rFonts w:hint="eastAsia" w:ascii="仿宋_GB2312" w:eastAsia="仿宋_GB2312" w:hAnsiTheme="minorEastAsia" w:cstheme="minorBidi"/>
          <w:b/>
          <w:bCs/>
          <w:kern w:val="2"/>
        </w:rPr>
      </w:pPr>
      <w:r>
        <w:rPr>
          <w:rFonts w:hint="eastAsia" w:ascii="仿宋_GB2312" w:eastAsia="仿宋_GB2312" w:hAnsiTheme="minorEastAsia" w:cstheme="minorBidi"/>
          <w:b/>
          <w:bCs/>
          <w:kern w:val="2"/>
          <w:lang w:eastAsia="zh-CN"/>
        </w:rPr>
        <w:t>六、</w:t>
      </w:r>
      <w:r>
        <w:rPr>
          <w:rFonts w:hint="eastAsia" w:ascii="仿宋_GB2312" w:eastAsia="仿宋_GB2312" w:hAnsiTheme="minorEastAsia" w:cstheme="minorBidi"/>
          <w:b/>
          <w:bCs/>
          <w:kern w:val="2"/>
        </w:rPr>
        <w:t>问题与展望</w:t>
      </w:r>
    </w:p>
    <w:p>
      <w:pPr>
        <w:pStyle w:val="6"/>
        <w:widowControl/>
        <w:numPr>
          <w:ilvl w:val="0"/>
          <w:numId w:val="0"/>
        </w:numPr>
        <w:spacing w:beforeAutospacing="0" w:afterAutospacing="0" w:line="360" w:lineRule="auto"/>
        <w:ind w:leftChars="200"/>
        <w:jc w:val="both"/>
        <w:rPr>
          <w:rFonts w:hint="eastAsia" w:ascii="仿宋_GB2312" w:eastAsia="仿宋_GB2312" w:hAnsiTheme="minorEastAsia" w:cstheme="minorBidi"/>
          <w:b/>
          <w:bCs/>
          <w:kern w:val="2"/>
          <w:lang w:val="en-US" w:eastAsia="zh-CN"/>
        </w:rPr>
      </w:pPr>
      <w:r>
        <w:rPr>
          <w:rFonts w:hint="eastAsia" w:ascii="仿宋_GB2312" w:eastAsia="仿宋_GB2312" w:hAnsiTheme="minorEastAsia" w:cstheme="minorBidi"/>
          <w:b/>
          <w:bCs/>
          <w:kern w:val="2"/>
          <w:lang w:val="en-US" w:eastAsia="zh-CN"/>
        </w:rPr>
        <w:t>1、校内教师开展临床实践有待加强</w:t>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ind w:leftChars="0" w:firstLine="480" w:firstLineChars="200"/>
        <w:jc w:val="both"/>
        <w:textAlignment w:val="auto"/>
        <w:rPr>
          <w:rFonts w:hint="eastAsia" w:ascii="仿宋_GB2312" w:eastAsia="仿宋_GB2312" w:hAnsiTheme="minorEastAsia" w:cstheme="minorBidi"/>
          <w:b w:val="0"/>
          <w:bCs w:val="0"/>
          <w:kern w:val="2"/>
          <w:lang w:val="en-US" w:eastAsia="zh-CN"/>
        </w:rPr>
      </w:pPr>
      <w:r>
        <w:rPr>
          <w:rFonts w:hint="eastAsia" w:ascii="仿宋_GB2312" w:eastAsia="仿宋_GB2312" w:hAnsiTheme="minorEastAsia" w:cstheme="minorBidi"/>
          <w:b w:val="0"/>
          <w:bCs w:val="0"/>
          <w:kern w:val="2"/>
          <w:lang w:val="en-US" w:eastAsia="zh-CN"/>
        </w:rPr>
        <w:t>近年来，受疫情影响，校内教师赴临床开展实践的进程缓慢下来。加之护理招生规模连年大幅扩张，校内教师教学任务繁重，难以完全脱产进入临床实践，一定程度上限制了教师教学理念的实时更新。今后望能进一步打通校院合作通道，为校内教师开展临床实践提供保障。</w:t>
      </w:r>
    </w:p>
    <w:p>
      <w:pPr>
        <w:pStyle w:val="6"/>
        <w:keepNext w:val="0"/>
        <w:keepLines w:val="0"/>
        <w:pageBreakBefore w:val="0"/>
        <w:widowControl/>
        <w:numPr>
          <w:ilvl w:val="0"/>
          <w:numId w:val="2"/>
        </w:numPr>
        <w:kinsoku/>
        <w:wordWrap/>
        <w:overflowPunct/>
        <w:topLinePunct w:val="0"/>
        <w:autoSpaceDE/>
        <w:autoSpaceDN/>
        <w:bidi w:val="0"/>
        <w:adjustRightInd/>
        <w:snapToGrid/>
        <w:spacing w:beforeAutospacing="0" w:afterAutospacing="0" w:line="360" w:lineRule="auto"/>
        <w:ind w:left="0" w:leftChars="0" w:firstLine="482" w:firstLineChars="200"/>
        <w:jc w:val="both"/>
        <w:textAlignment w:val="auto"/>
        <w:rPr>
          <w:rFonts w:hint="eastAsia" w:ascii="仿宋_GB2312" w:eastAsia="仿宋_GB2312" w:hAnsiTheme="minorEastAsia" w:cstheme="minorBidi"/>
          <w:b/>
          <w:bCs/>
          <w:kern w:val="2"/>
          <w:lang w:val="en-US" w:eastAsia="zh-CN"/>
        </w:rPr>
      </w:pPr>
      <w:r>
        <w:rPr>
          <w:rFonts w:hint="eastAsia" w:ascii="仿宋_GB2312" w:eastAsia="仿宋_GB2312" w:hAnsiTheme="minorEastAsia" w:cstheme="minorBidi"/>
          <w:b/>
          <w:bCs/>
          <w:kern w:val="2"/>
          <w:lang w:val="en-US" w:eastAsia="zh-CN"/>
        </w:rPr>
        <w:t>护理专业就读准入机制有待建立</w:t>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ind w:leftChars="0" w:firstLine="480" w:firstLineChars="200"/>
        <w:jc w:val="both"/>
        <w:textAlignment w:val="auto"/>
        <w:rPr>
          <w:rFonts w:hint="eastAsia" w:ascii="仿宋_GB2312" w:eastAsia="仿宋_GB2312" w:hAnsiTheme="minorEastAsia" w:cstheme="minorBidi"/>
          <w:b w:val="0"/>
          <w:bCs w:val="0"/>
          <w:kern w:val="2"/>
          <w:lang w:val="en-US" w:eastAsia="zh-CN"/>
        </w:rPr>
      </w:pPr>
      <w:r>
        <w:rPr>
          <w:rFonts w:hint="eastAsia" w:ascii="仿宋_GB2312" w:eastAsia="仿宋_GB2312" w:hAnsiTheme="minorEastAsia" w:cstheme="minorBidi"/>
          <w:b w:val="0"/>
          <w:bCs w:val="0"/>
          <w:kern w:val="2"/>
          <w:lang w:val="en-US" w:eastAsia="zh-CN"/>
        </w:rPr>
        <w:t>民办高职专科学校生源复杂，质量参差不齐，给日常教育教学带来了巨大挑战。通过临床实习反馈，我校护理学生理论基础、技能水平较其他学校相对薄弱。结合学生在校学习表现及成绩，建议学校建立相应就读准入机制，适当提高护理招生分数线，从源头上加强保障。</w:t>
      </w:r>
    </w:p>
    <w:p>
      <w:pPr>
        <w:pStyle w:val="6"/>
        <w:keepNext w:val="0"/>
        <w:keepLines w:val="0"/>
        <w:pageBreakBefore w:val="0"/>
        <w:widowControl/>
        <w:numPr>
          <w:ilvl w:val="0"/>
          <w:numId w:val="0"/>
        </w:numPr>
        <w:kinsoku/>
        <w:wordWrap/>
        <w:overflowPunct/>
        <w:topLinePunct w:val="0"/>
        <w:autoSpaceDE/>
        <w:autoSpaceDN/>
        <w:bidi w:val="0"/>
        <w:adjustRightInd/>
        <w:snapToGrid/>
        <w:spacing w:beforeAutospacing="0" w:afterAutospacing="0" w:line="360" w:lineRule="auto"/>
        <w:ind w:leftChars="0" w:firstLine="482" w:firstLineChars="200"/>
        <w:jc w:val="both"/>
        <w:textAlignment w:val="auto"/>
        <w:rPr>
          <w:rFonts w:hint="default" w:ascii="仿宋_GB2312" w:eastAsia="仿宋_GB2312" w:hAnsiTheme="minorEastAsia" w:cstheme="minorBidi"/>
          <w:b w:val="0"/>
          <w:bCs w:val="0"/>
          <w:kern w:val="2"/>
          <w:lang w:val="en-US" w:eastAsia="zh-CN"/>
        </w:rPr>
      </w:pPr>
      <w:r>
        <w:rPr>
          <w:rFonts w:hint="eastAsia" w:ascii="仿宋_GB2312" w:eastAsia="仿宋_GB2312" w:hAnsiTheme="minorEastAsia" w:cstheme="minorBidi"/>
          <w:b/>
          <w:bCs/>
          <w:kern w:val="2"/>
          <w:lang w:val="en-US" w:eastAsia="zh-CN"/>
        </w:rPr>
        <w:t>3、校企合作机制有待完善</w:t>
      </w:r>
    </w:p>
    <w:p>
      <w:pPr>
        <w:spacing w:line="360" w:lineRule="auto"/>
        <w:ind w:firstLine="480" w:firstLineChars="200"/>
        <w:rPr>
          <w:rFonts w:ascii="仿宋_GB2312" w:eastAsia="仿宋_GB2312" w:hAnsiTheme="minorEastAsia"/>
          <w:sz w:val="24"/>
        </w:rPr>
      </w:pPr>
      <w:r>
        <w:rPr>
          <w:rFonts w:hint="eastAsia" w:ascii="仿宋_GB2312" w:eastAsia="仿宋_GB2312" w:hAnsiTheme="minorEastAsia"/>
          <w:sz w:val="24"/>
        </w:rPr>
        <w:t>在校企合作实施过程中，学校方面相对比较积极，医院常常受诸多因素的影响，积极深度参与不够。究其原因院方参与职业教育受益不明显，职业教育与院方联动发展机制不够健全。因此，如何充分调动院方参与职业教育的积极性是深化校企合作的关键，政府和学校在政策层面要有所突破，通过激励政策激发院方参与职业教育的热情和积极性，双方共赢校企合作之路才能长久。</w:t>
      </w:r>
    </w:p>
    <w:p>
      <w:pPr>
        <w:spacing w:line="360" w:lineRule="auto"/>
        <w:ind w:firstLine="480" w:firstLineChars="200"/>
        <w:rPr>
          <w:rFonts w:asciiTheme="minorEastAsia" w:hAnsiTheme="minorEastAsia"/>
          <w:sz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方正小标宋_GBK">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新宋体">
    <w:panose1 w:val="02010609030101010101"/>
    <w:charset w:val="86"/>
    <w:family w:val="auto"/>
    <w:pitch w:val="default"/>
    <w:sig w:usb0="00000283" w:usb1="288F0000" w:usb2="0000000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01CBF5"/>
    <w:multiLevelType w:val="singleLevel"/>
    <w:tmpl w:val="8D01CBF5"/>
    <w:lvl w:ilvl="0" w:tentative="0">
      <w:start w:val="1"/>
      <w:numFmt w:val="decimal"/>
      <w:suff w:val="nothing"/>
      <w:lvlText w:val="%1、"/>
      <w:lvlJc w:val="left"/>
    </w:lvl>
  </w:abstractNum>
  <w:abstractNum w:abstractNumId="1">
    <w:nsid w:val="D32DCE7F"/>
    <w:multiLevelType w:val="singleLevel"/>
    <w:tmpl w:val="D32DCE7F"/>
    <w:lvl w:ilvl="0" w:tentative="0">
      <w:start w:val="1"/>
      <w:numFmt w:val="decimal"/>
      <w:suff w:val="nothing"/>
      <w:lvlText w:val="%1、"/>
      <w:lvlJc w:val="left"/>
    </w:lvl>
  </w:abstractNum>
  <w:abstractNum w:abstractNumId="2">
    <w:nsid w:val="0721BF90"/>
    <w:multiLevelType w:val="singleLevel"/>
    <w:tmpl w:val="0721BF90"/>
    <w:lvl w:ilvl="0" w:tentative="0">
      <w:start w:val="1"/>
      <w:numFmt w:val="chineseCounting"/>
      <w:suff w:val="nothing"/>
      <w:lvlText w:val="%1、"/>
      <w:lvlJc w:val="left"/>
      <w:rPr>
        <w:rFonts w:hint="eastAsia"/>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NGE2OWM4NTQ2MWU0ZjFmZmU0ODIxMjA5NWM0NGVmNGIifQ=="/>
  </w:docVars>
  <w:rsids>
    <w:rsidRoot w:val="69DA456F"/>
    <w:rsid w:val="00327A55"/>
    <w:rsid w:val="003475CC"/>
    <w:rsid w:val="00350E17"/>
    <w:rsid w:val="00386A73"/>
    <w:rsid w:val="003E3C63"/>
    <w:rsid w:val="004147FF"/>
    <w:rsid w:val="0042735A"/>
    <w:rsid w:val="004A3A8C"/>
    <w:rsid w:val="00570766"/>
    <w:rsid w:val="005C1F94"/>
    <w:rsid w:val="006C2841"/>
    <w:rsid w:val="00780778"/>
    <w:rsid w:val="007A1DDA"/>
    <w:rsid w:val="00842E0D"/>
    <w:rsid w:val="008C0AB5"/>
    <w:rsid w:val="008D326C"/>
    <w:rsid w:val="008F5C65"/>
    <w:rsid w:val="009D1DCF"/>
    <w:rsid w:val="00AE236A"/>
    <w:rsid w:val="00B5405A"/>
    <w:rsid w:val="00BD12E7"/>
    <w:rsid w:val="00C4718F"/>
    <w:rsid w:val="00CD1377"/>
    <w:rsid w:val="00CF74E3"/>
    <w:rsid w:val="00D21760"/>
    <w:rsid w:val="00D3385E"/>
    <w:rsid w:val="00D80DC5"/>
    <w:rsid w:val="00DA3D83"/>
    <w:rsid w:val="00DC6F07"/>
    <w:rsid w:val="00E663D8"/>
    <w:rsid w:val="00EE4456"/>
    <w:rsid w:val="00F333D3"/>
    <w:rsid w:val="00F4701E"/>
    <w:rsid w:val="00F91E80"/>
    <w:rsid w:val="00FB5DFD"/>
    <w:rsid w:val="056728A4"/>
    <w:rsid w:val="07047BC5"/>
    <w:rsid w:val="0842784B"/>
    <w:rsid w:val="08653BC5"/>
    <w:rsid w:val="0A4D56E8"/>
    <w:rsid w:val="0A6B25BC"/>
    <w:rsid w:val="0AB87005"/>
    <w:rsid w:val="0CD8573D"/>
    <w:rsid w:val="12A17B1A"/>
    <w:rsid w:val="136B2A99"/>
    <w:rsid w:val="14695FD1"/>
    <w:rsid w:val="161561A8"/>
    <w:rsid w:val="18574AE5"/>
    <w:rsid w:val="18F30F38"/>
    <w:rsid w:val="218423A9"/>
    <w:rsid w:val="23EC1E50"/>
    <w:rsid w:val="25F94814"/>
    <w:rsid w:val="2675215C"/>
    <w:rsid w:val="2B8F5708"/>
    <w:rsid w:val="2C637D41"/>
    <w:rsid w:val="320733C9"/>
    <w:rsid w:val="33D24C23"/>
    <w:rsid w:val="39C11183"/>
    <w:rsid w:val="3A9E272F"/>
    <w:rsid w:val="3DCE0312"/>
    <w:rsid w:val="3E720C9E"/>
    <w:rsid w:val="3F1D1D3F"/>
    <w:rsid w:val="400C5122"/>
    <w:rsid w:val="403A48D4"/>
    <w:rsid w:val="4665733A"/>
    <w:rsid w:val="4D153868"/>
    <w:rsid w:val="52BE724C"/>
    <w:rsid w:val="549C3CC8"/>
    <w:rsid w:val="55CF0C2E"/>
    <w:rsid w:val="5B57329D"/>
    <w:rsid w:val="5B70435F"/>
    <w:rsid w:val="5D905A28"/>
    <w:rsid w:val="60CB2763"/>
    <w:rsid w:val="610D0FDD"/>
    <w:rsid w:val="63A4729C"/>
    <w:rsid w:val="641C5084"/>
    <w:rsid w:val="657573B0"/>
    <w:rsid w:val="679009B1"/>
    <w:rsid w:val="690A420D"/>
    <w:rsid w:val="69DA456F"/>
    <w:rsid w:val="6A001153"/>
    <w:rsid w:val="6B32518D"/>
    <w:rsid w:val="6F0F5F11"/>
    <w:rsid w:val="6F300FD8"/>
    <w:rsid w:val="70082960"/>
    <w:rsid w:val="72E06587"/>
    <w:rsid w:val="78FF32F3"/>
    <w:rsid w:val="7A1138BA"/>
    <w:rsid w:val="7B1D20E3"/>
    <w:rsid w:val="7BA43E85"/>
    <w:rsid w:val="7BB520F3"/>
    <w:rsid w:val="7CF5105A"/>
    <w:rsid w:val="7D6C18C0"/>
    <w:rsid w:val="7E0724A9"/>
    <w:rsid w:val="7E723C35"/>
    <w:rsid w:val="7E9C21E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9">
    <w:name w:val="Default Paragraph Font"/>
    <w:semiHidden/>
    <w:qFormat/>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2">
    <w:name w:val="Balloon Text"/>
    <w:basedOn w:val="1"/>
    <w:link w:val="18"/>
    <w:uiPriority w:val="0"/>
    <w:rPr>
      <w:sz w:val="18"/>
      <w:szCs w:val="18"/>
    </w:rPr>
  </w:style>
  <w:style w:type="paragraph" w:styleId="3">
    <w:name w:val="footer"/>
    <w:basedOn w:val="1"/>
    <w:link w:val="21"/>
    <w:qFormat/>
    <w:uiPriority w:val="0"/>
    <w:pPr>
      <w:tabs>
        <w:tab w:val="center" w:pos="4153"/>
        <w:tab w:val="right" w:pos="8306"/>
      </w:tabs>
      <w:snapToGrid w:val="0"/>
      <w:jc w:val="left"/>
    </w:pPr>
    <w:rPr>
      <w:sz w:val="18"/>
      <w:szCs w:val="18"/>
    </w:rPr>
  </w:style>
  <w:style w:type="paragraph" w:styleId="4">
    <w:name w:val="header"/>
    <w:basedOn w:val="1"/>
    <w:link w:val="20"/>
    <w:qFormat/>
    <w:uiPriority w:val="0"/>
    <w:pPr>
      <w:pBdr>
        <w:bottom w:val="single" w:color="auto" w:sz="6" w:space="1"/>
      </w:pBdr>
      <w:tabs>
        <w:tab w:val="center" w:pos="4153"/>
        <w:tab w:val="right" w:pos="8306"/>
      </w:tabs>
      <w:snapToGrid w:val="0"/>
      <w:jc w:val="center"/>
    </w:pPr>
    <w:rPr>
      <w:sz w:val="18"/>
      <w:szCs w:val="18"/>
    </w:rPr>
  </w:style>
  <w:style w:type="paragraph" w:styleId="5">
    <w:name w:val="Subtitle"/>
    <w:basedOn w:val="1"/>
    <w:link w:val="16"/>
    <w:qFormat/>
    <w:uiPriority w:val="0"/>
    <w:pPr>
      <w:widowControl/>
      <w:spacing w:before="300" w:after="40" w:line="264" w:lineRule="auto"/>
      <w:contextualSpacing/>
      <w:jc w:val="center"/>
    </w:pPr>
    <w:rPr>
      <w:rFonts w:asciiTheme="majorHAnsi" w:hAnsiTheme="majorHAnsi" w:eastAsiaTheme="majorEastAsia" w:cstheme="majorBidi"/>
      <w:caps/>
      <w:color w:val="44546A" w:themeColor="text2"/>
      <w:kern w:val="0"/>
      <w:sz w:val="26"/>
      <w:szCs w:val="26"/>
    </w:rPr>
  </w:style>
  <w:style w:type="paragraph" w:styleId="6">
    <w:name w:val="Normal (Web)"/>
    <w:basedOn w:val="1"/>
    <w:qFormat/>
    <w:uiPriority w:val="0"/>
    <w:pPr>
      <w:spacing w:beforeAutospacing="1" w:afterAutospacing="1"/>
      <w:jc w:val="left"/>
    </w:pPr>
    <w:rPr>
      <w:rFonts w:cs="Times New Roman"/>
      <w:kern w:val="0"/>
      <w:sz w:val="24"/>
    </w:rPr>
  </w:style>
  <w:style w:type="paragraph" w:styleId="7">
    <w:name w:val="Title"/>
    <w:basedOn w:val="1"/>
    <w:link w:val="15"/>
    <w:qFormat/>
    <w:uiPriority w:val="0"/>
    <w:pPr>
      <w:widowControl/>
      <w:spacing w:before="440" w:after="40"/>
      <w:contextualSpacing/>
      <w:jc w:val="center"/>
    </w:pPr>
    <w:rPr>
      <w:rFonts w:asciiTheme="majorHAnsi" w:hAnsiTheme="majorHAnsi" w:eastAsiaTheme="majorEastAsia" w:cstheme="majorBidi"/>
      <w:color w:val="5B9BD5" w:themeColor="accent1"/>
      <w:kern w:val="28"/>
      <w:sz w:val="60"/>
      <w:szCs w:val="60"/>
    </w:rPr>
  </w:style>
  <w:style w:type="character" w:styleId="10">
    <w:name w:val="Strong"/>
    <w:basedOn w:val="9"/>
    <w:qFormat/>
    <w:uiPriority w:val="0"/>
    <w:rPr>
      <w:b/>
    </w:rPr>
  </w:style>
  <w:style w:type="character" w:styleId="11">
    <w:name w:val="FollowedHyperlink"/>
    <w:basedOn w:val="9"/>
    <w:uiPriority w:val="0"/>
    <w:rPr>
      <w:color w:val="800080"/>
      <w:u w:val="none"/>
    </w:rPr>
  </w:style>
  <w:style w:type="character" w:styleId="12">
    <w:name w:val="Hyperlink"/>
    <w:basedOn w:val="9"/>
    <w:uiPriority w:val="0"/>
    <w:rPr>
      <w:color w:val="0000FF"/>
      <w:u w:val="none"/>
    </w:rPr>
  </w:style>
  <w:style w:type="character" w:customStyle="1" w:styleId="13">
    <w:name w:val="layui-layer-tabnow"/>
    <w:basedOn w:val="9"/>
    <w:qFormat/>
    <w:uiPriority w:val="0"/>
    <w:rPr>
      <w:bdr w:val="single" w:color="CCCCCC" w:sz="6" w:space="0"/>
      <w:shd w:val="clear" w:color="auto" w:fill="FFFFFF"/>
    </w:rPr>
  </w:style>
  <w:style w:type="character" w:customStyle="1" w:styleId="14">
    <w:name w:val="first-child"/>
    <w:basedOn w:val="9"/>
    <w:qFormat/>
    <w:uiPriority w:val="0"/>
  </w:style>
  <w:style w:type="character" w:customStyle="1" w:styleId="15">
    <w:name w:val="标题 Char"/>
    <w:basedOn w:val="9"/>
    <w:link w:val="7"/>
    <w:qFormat/>
    <w:uiPriority w:val="2"/>
    <w:rPr>
      <w:rFonts w:asciiTheme="majorHAnsi" w:hAnsiTheme="majorHAnsi" w:eastAsiaTheme="majorEastAsia" w:cstheme="majorBidi"/>
      <w:color w:val="5B9BD5" w:themeColor="accent1"/>
      <w:kern w:val="28"/>
      <w:sz w:val="60"/>
      <w:szCs w:val="60"/>
    </w:rPr>
  </w:style>
  <w:style w:type="character" w:customStyle="1" w:styleId="16">
    <w:name w:val="副标题 Char"/>
    <w:basedOn w:val="9"/>
    <w:link w:val="5"/>
    <w:qFormat/>
    <w:uiPriority w:val="3"/>
    <w:rPr>
      <w:rFonts w:asciiTheme="majorHAnsi" w:hAnsiTheme="majorHAnsi" w:eastAsiaTheme="majorEastAsia" w:cstheme="majorBidi"/>
      <w:caps/>
      <w:color w:val="44546A" w:themeColor="text2"/>
      <w:sz w:val="26"/>
      <w:szCs w:val="26"/>
    </w:rPr>
  </w:style>
  <w:style w:type="paragraph" w:customStyle="1" w:styleId="17">
    <w:name w:val="照片"/>
    <w:basedOn w:val="1"/>
    <w:qFormat/>
    <w:uiPriority w:val="1"/>
    <w:pPr>
      <w:widowControl/>
      <w:spacing w:before="2400" w:after="400" w:line="264" w:lineRule="auto"/>
      <w:jc w:val="center"/>
    </w:pPr>
    <w:rPr>
      <w:color w:val="44546A" w:themeColor="text2"/>
      <w:kern w:val="0"/>
      <w:sz w:val="22"/>
      <w:szCs w:val="22"/>
    </w:rPr>
  </w:style>
  <w:style w:type="character" w:customStyle="1" w:styleId="18">
    <w:name w:val="批注框文本 Char"/>
    <w:basedOn w:val="9"/>
    <w:link w:val="2"/>
    <w:qFormat/>
    <w:uiPriority w:val="0"/>
    <w:rPr>
      <w:rFonts w:asciiTheme="minorHAnsi" w:hAnsiTheme="minorHAnsi" w:eastAsiaTheme="minorEastAsia" w:cstheme="minorBidi"/>
      <w:kern w:val="2"/>
      <w:sz w:val="18"/>
      <w:szCs w:val="18"/>
    </w:rPr>
  </w:style>
  <w:style w:type="paragraph" w:styleId="19">
    <w:name w:val="List Paragraph"/>
    <w:basedOn w:val="1"/>
    <w:unhideWhenUsed/>
    <w:qFormat/>
    <w:uiPriority w:val="99"/>
    <w:pPr>
      <w:ind w:firstLine="420" w:firstLineChars="200"/>
    </w:pPr>
  </w:style>
  <w:style w:type="character" w:customStyle="1" w:styleId="20">
    <w:name w:val="页眉 Char"/>
    <w:basedOn w:val="9"/>
    <w:link w:val="4"/>
    <w:semiHidden/>
    <w:qFormat/>
    <w:uiPriority w:val="0"/>
    <w:rPr>
      <w:rFonts w:asciiTheme="minorHAnsi" w:hAnsiTheme="minorHAnsi" w:eastAsiaTheme="minorEastAsia" w:cstheme="minorBidi"/>
      <w:kern w:val="2"/>
      <w:sz w:val="18"/>
      <w:szCs w:val="18"/>
    </w:rPr>
  </w:style>
  <w:style w:type="character" w:customStyle="1" w:styleId="21">
    <w:name w:val="页脚 Char"/>
    <w:basedOn w:val="9"/>
    <w:link w:val="3"/>
    <w:semiHidden/>
    <w:qFormat/>
    <w:uiPriority w:val="0"/>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GIF"/><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1.jpe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项目计划9"/>
      <sectRole val="1"/>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Manager>Abu设计</Manager>
  <Company>Abu设计</Company>
  <Pages>1</Pages>
  <Words>21</Words>
  <Characters>21</Characters>
  <Lines>0</Lines>
  <Paragraphs>0</Paragraphs>
  <TotalTime>5</TotalTime>
  <ScaleCrop>false</ScaleCrop>
  <LinksUpToDate>false</LinksUpToDate>
  <CharactersWithSpaces>21</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胡玮</cp:lastModifiedBy>
  <dcterms:modified xsi:type="dcterms:W3CDTF">2022-12-22T05:00:38Z</dcterms:modified>
  <dc:subject>信纸</dc:subject>
  <dc:title>信纸-Abu设计</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5828C853B20E4DC588CB4FD2984C728D</vt:lpwstr>
  </property>
</Properties>
</file>