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E36DF" w14:textId="178E4A50" w:rsidR="009A67BA" w:rsidRPr="0013452A" w:rsidRDefault="009A67BA" w:rsidP="009A67BA">
      <w:pPr>
        <w:widowControl/>
        <w:spacing w:line="276" w:lineRule="auto"/>
        <w:jc w:val="center"/>
        <w:rPr>
          <w:rFonts w:ascii="宋体" w:eastAsia="宋体" w:hAnsi="宋体" w:cs="宋体"/>
          <w:b/>
          <w:kern w:val="0"/>
          <w:sz w:val="36"/>
          <w:szCs w:val="36"/>
        </w:rPr>
      </w:pPr>
      <w:r w:rsidRPr="0013452A">
        <w:rPr>
          <w:rFonts w:ascii="宋体" w:eastAsia="宋体" w:hAnsi="宋体" w:cs="宋体" w:hint="eastAsia"/>
          <w:b/>
          <w:kern w:val="0"/>
          <w:sz w:val="36"/>
          <w:szCs w:val="36"/>
        </w:rPr>
        <w:t>《江苏省高等职业教育质量年度年报（</w:t>
      </w:r>
      <w:r w:rsidRPr="0013452A">
        <w:rPr>
          <w:rFonts w:ascii="宋体" w:eastAsia="宋体" w:hAnsi="宋体" w:cs="宋体"/>
          <w:b/>
          <w:kern w:val="0"/>
          <w:sz w:val="36"/>
          <w:szCs w:val="36"/>
        </w:rPr>
        <w:t>202</w:t>
      </w:r>
      <w:r w:rsidR="00321E05">
        <w:rPr>
          <w:rFonts w:ascii="宋体" w:eastAsia="宋体" w:hAnsi="宋体" w:cs="宋体"/>
          <w:b/>
          <w:kern w:val="0"/>
          <w:sz w:val="36"/>
          <w:szCs w:val="36"/>
        </w:rPr>
        <w:t>4</w:t>
      </w:r>
      <w:r w:rsidRPr="0013452A">
        <w:rPr>
          <w:rFonts w:ascii="宋体" w:eastAsia="宋体" w:hAnsi="宋体" w:cs="宋体" w:hint="eastAsia"/>
          <w:b/>
          <w:kern w:val="0"/>
          <w:sz w:val="36"/>
          <w:szCs w:val="36"/>
        </w:rPr>
        <w:t>）》</w:t>
      </w:r>
      <w:r w:rsidRPr="0013452A">
        <w:rPr>
          <w:rFonts w:ascii="宋体" w:eastAsia="宋体" w:hAnsi="宋体" w:cs="宋体"/>
          <w:b/>
          <w:kern w:val="0"/>
          <w:sz w:val="36"/>
          <w:szCs w:val="36"/>
        </w:rPr>
        <w:t xml:space="preserve"> </w:t>
      </w:r>
    </w:p>
    <w:p w14:paraId="744BD73C" w14:textId="77777777" w:rsidR="009A67BA" w:rsidRPr="0013452A" w:rsidRDefault="009A67BA" w:rsidP="009A67BA">
      <w:pPr>
        <w:widowControl/>
        <w:spacing w:line="276" w:lineRule="auto"/>
        <w:jc w:val="center"/>
        <w:rPr>
          <w:rFonts w:ascii="宋体" w:eastAsia="宋体" w:hAnsi="宋体" w:cs="宋体"/>
          <w:b/>
          <w:kern w:val="0"/>
          <w:sz w:val="36"/>
          <w:szCs w:val="36"/>
        </w:rPr>
      </w:pPr>
      <w:r w:rsidRPr="00651295">
        <w:rPr>
          <w:rFonts w:ascii="宋体" w:eastAsia="宋体" w:hAnsi="宋体" w:cs="宋体" w:hint="eastAsia"/>
          <w:b/>
          <w:kern w:val="0"/>
          <w:sz w:val="36"/>
          <w:szCs w:val="36"/>
        </w:rPr>
        <w:t>案例</w:t>
      </w:r>
      <w:r>
        <w:rPr>
          <w:rFonts w:ascii="宋体" w:eastAsia="宋体" w:hAnsi="宋体" w:cs="宋体" w:hint="eastAsia"/>
          <w:b/>
          <w:kern w:val="0"/>
          <w:sz w:val="36"/>
          <w:szCs w:val="36"/>
        </w:rPr>
        <w:t>编写要求</w:t>
      </w:r>
    </w:p>
    <w:p w14:paraId="1C8D0AEA" w14:textId="77777777" w:rsidR="009A67BA" w:rsidRPr="0013452A" w:rsidRDefault="009A67BA" w:rsidP="009A67BA">
      <w:pPr>
        <w:widowControl/>
        <w:spacing w:line="360" w:lineRule="auto"/>
        <w:rPr>
          <w:rFonts w:ascii="宋体" w:eastAsia="宋体" w:hAnsi="宋体" w:cs="宋体"/>
          <w:kern w:val="0"/>
          <w:sz w:val="32"/>
          <w:szCs w:val="32"/>
        </w:rPr>
      </w:pPr>
    </w:p>
    <w:p w14:paraId="69E87F0F" w14:textId="77777777" w:rsidR="009A67BA" w:rsidRDefault="009A67BA" w:rsidP="009A67BA">
      <w:pPr>
        <w:widowControl/>
        <w:spacing w:line="360" w:lineRule="auto"/>
        <w:ind w:firstLineChars="200" w:firstLine="640"/>
        <w:rPr>
          <w:rFonts w:ascii="Times New Roman" w:eastAsia="仿宋_GB2312" w:hAnsi="Times New Roman" w:cs="Times New Roman"/>
          <w:sz w:val="32"/>
          <w:szCs w:val="32"/>
        </w:rPr>
      </w:pPr>
      <w:r>
        <w:rPr>
          <w:rFonts w:ascii="仿宋" w:eastAsia="仿宋" w:hAnsi="仿宋" w:cs="宋体" w:hint="eastAsia"/>
          <w:color w:val="000000" w:themeColor="text1"/>
          <w:kern w:val="0"/>
          <w:sz w:val="32"/>
          <w:szCs w:val="32"/>
        </w:rPr>
        <w:t>一、学校</w:t>
      </w:r>
      <w:r>
        <w:rPr>
          <w:rFonts w:ascii="Times New Roman" w:eastAsia="仿宋_GB2312" w:hAnsi="Times New Roman" w:cs="Times New Roman" w:hint="eastAsia"/>
          <w:sz w:val="32"/>
          <w:szCs w:val="32"/>
        </w:rPr>
        <w:t>典型案例要求一事一议，重在改革、创新的具体做法和成效，高度凝练。每个案例要独立成文，需把握好“五有”原则，即有案例编号、有标题（不超</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字）、有具体做法、有示范推广价值、有精准描述（</w:t>
      </w:r>
      <w:r>
        <w:rPr>
          <w:rFonts w:ascii="Times New Roman" w:eastAsia="仿宋_GB2312" w:hAnsi="Times New Roman" w:cs="Times New Roman" w:hint="eastAsia"/>
          <w:sz w:val="32"/>
          <w:szCs w:val="32"/>
        </w:rPr>
        <w:t>300~500</w:t>
      </w:r>
      <w:r>
        <w:rPr>
          <w:rFonts w:ascii="Times New Roman" w:eastAsia="仿宋_GB2312" w:hAnsi="Times New Roman" w:cs="Times New Roman" w:hint="eastAsia"/>
          <w:sz w:val="32"/>
          <w:szCs w:val="32"/>
        </w:rPr>
        <w:t>字）、有配图（</w:t>
      </w:r>
      <w:r>
        <w:rPr>
          <w:rFonts w:ascii="Times New Roman" w:eastAsia="仿宋_GB2312" w:hAnsi="Times New Roman" w:cs="Times New Roman" w:hint="eastAsia"/>
          <w:sz w:val="32"/>
          <w:szCs w:val="32"/>
        </w:rPr>
        <w:t>3-5</w:t>
      </w:r>
      <w:r>
        <w:rPr>
          <w:rFonts w:ascii="Times New Roman" w:eastAsia="仿宋_GB2312" w:hAnsi="Times New Roman" w:cs="Times New Roman" w:hint="eastAsia"/>
          <w:sz w:val="32"/>
          <w:szCs w:val="32"/>
        </w:rPr>
        <w:t>张）。</w:t>
      </w:r>
    </w:p>
    <w:p w14:paraId="175F4A4D" w14:textId="77777777" w:rsidR="009A67BA" w:rsidRDefault="009A67BA" w:rsidP="009A67BA">
      <w:pPr>
        <w:widowControl/>
        <w:spacing w:line="360" w:lineRule="auto"/>
        <w:ind w:firstLineChars="200" w:firstLine="640"/>
        <w:rPr>
          <w:rFonts w:ascii="Times New Roman" w:eastAsia="仿宋_GB2312" w:hAnsi="Times New Roman" w:cs="Times New Roman"/>
          <w:sz w:val="32"/>
          <w:szCs w:val="32"/>
        </w:rPr>
      </w:pPr>
      <w:r>
        <w:rPr>
          <w:rFonts w:ascii="仿宋" w:eastAsia="仿宋" w:hAnsi="仿宋" w:cs="宋体" w:hint="eastAsia"/>
          <w:color w:val="000000" w:themeColor="text1"/>
          <w:kern w:val="0"/>
          <w:sz w:val="32"/>
          <w:szCs w:val="32"/>
        </w:rPr>
        <w:t>二、</w:t>
      </w:r>
      <w:r>
        <w:rPr>
          <w:rFonts w:ascii="Times New Roman" w:eastAsia="仿宋_GB2312" w:hAnsi="Times New Roman" w:cs="Times New Roman" w:hint="eastAsia"/>
          <w:sz w:val="32"/>
          <w:szCs w:val="32"/>
        </w:rPr>
        <w:t>图片选择需把握五个原则，一是图片不存在侵权问题；二是反映所在板块主题，应为活动实景、突出师生参与，展示教师</w:t>
      </w:r>
      <w:r w:rsidRPr="00DE282C">
        <w:rPr>
          <w:rFonts w:ascii="Times New Roman" w:eastAsia="仿宋_GB2312" w:hAnsi="Times New Roman" w:cs="Times New Roman" w:hint="eastAsia"/>
          <w:sz w:val="32"/>
          <w:szCs w:val="32"/>
        </w:rPr>
        <w:t>昂扬向上的精神面貌和立德树人的扎实行动</w:t>
      </w:r>
      <w:r>
        <w:rPr>
          <w:rFonts w:ascii="Times New Roman" w:eastAsia="仿宋_GB2312" w:hAnsi="Times New Roman" w:cs="Times New Roman" w:hint="eastAsia"/>
          <w:sz w:val="32"/>
          <w:szCs w:val="32"/>
        </w:rPr>
        <w:t>，</w:t>
      </w:r>
      <w:r w:rsidRPr="00DE282C">
        <w:rPr>
          <w:rFonts w:ascii="Times New Roman" w:eastAsia="仿宋_GB2312" w:hAnsi="Times New Roman" w:cs="Times New Roman" w:hint="eastAsia"/>
          <w:sz w:val="32"/>
          <w:szCs w:val="32"/>
        </w:rPr>
        <w:t>强调学生的阳光、自信、成长；</w:t>
      </w:r>
      <w:r>
        <w:rPr>
          <w:rFonts w:ascii="Times New Roman" w:eastAsia="仿宋_GB2312" w:hAnsi="Times New Roman" w:cs="Times New Roman" w:hint="eastAsia"/>
          <w:sz w:val="32"/>
          <w:szCs w:val="32"/>
        </w:rPr>
        <w:t>三是全文图片大小一致，每幅图片单独插入，不组合图片；四是每幅图片下方均配有文字说明；五是图片为</w:t>
      </w:r>
      <w:r>
        <w:rPr>
          <w:rFonts w:ascii="Times New Roman" w:eastAsia="仿宋_GB2312" w:hAnsi="Times New Roman" w:cs="Times New Roman" w:hint="eastAsia"/>
          <w:sz w:val="32"/>
          <w:szCs w:val="32"/>
        </w:rPr>
        <w:t>JPEG</w:t>
      </w:r>
      <w:r>
        <w:rPr>
          <w:rFonts w:ascii="Times New Roman" w:eastAsia="仿宋_GB2312" w:hAnsi="Times New Roman" w:cs="Times New Roman" w:hint="eastAsia"/>
          <w:sz w:val="32"/>
          <w:szCs w:val="32"/>
        </w:rPr>
        <w:t>格式，像素不小于</w:t>
      </w:r>
      <w:r>
        <w:rPr>
          <w:rFonts w:ascii="Times New Roman" w:eastAsia="仿宋_GB2312" w:hAnsi="Times New Roman" w:cs="Times New Roman" w:hint="eastAsia"/>
          <w:sz w:val="32"/>
          <w:szCs w:val="32"/>
        </w:rPr>
        <w:t>1600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1200</w:t>
      </w:r>
      <w:r>
        <w:rPr>
          <w:rFonts w:ascii="Times New Roman" w:eastAsia="仿宋_GB2312" w:hAnsi="Times New Roman" w:cs="Times New Roman" w:hint="eastAsia"/>
          <w:sz w:val="32"/>
          <w:szCs w:val="32"/>
        </w:rPr>
        <w:t>，分辨率不低于</w:t>
      </w:r>
      <w:r>
        <w:rPr>
          <w:rFonts w:ascii="Times New Roman" w:eastAsia="仿宋_GB2312" w:hAnsi="Times New Roman" w:cs="Times New Roman" w:hint="eastAsia"/>
          <w:sz w:val="32"/>
          <w:szCs w:val="32"/>
        </w:rPr>
        <w:t>300dpi</w:t>
      </w:r>
      <w:r>
        <w:rPr>
          <w:rFonts w:ascii="Times New Roman" w:eastAsia="仿宋_GB2312" w:hAnsi="Times New Roman" w:cs="Times New Roman" w:hint="eastAsia"/>
          <w:sz w:val="32"/>
          <w:szCs w:val="32"/>
        </w:rPr>
        <w:t>。</w:t>
      </w:r>
    </w:p>
    <w:p w14:paraId="3DB23C5F" w14:textId="77777777" w:rsidR="009A67BA" w:rsidRPr="001C0DB1" w:rsidRDefault="009A67BA" w:rsidP="005235A2">
      <w:pPr>
        <w:ind w:firstLineChars="200" w:firstLine="640"/>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三、</w:t>
      </w:r>
      <w:r w:rsidRPr="001C0DB1">
        <w:rPr>
          <w:rFonts w:ascii="仿宋" w:eastAsia="仿宋" w:hAnsi="仿宋" w:cs="宋体" w:hint="eastAsia"/>
          <w:color w:val="000000" w:themeColor="text1"/>
          <w:kern w:val="0"/>
          <w:sz w:val="32"/>
          <w:szCs w:val="32"/>
        </w:rPr>
        <w:t>每个</w:t>
      </w:r>
      <w:r>
        <w:rPr>
          <w:rFonts w:ascii="仿宋" w:eastAsia="仿宋" w:hAnsi="仿宋" w:cs="宋体" w:hint="eastAsia"/>
          <w:color w:val="000000" w:themeColor="text1"/>
          <w:kern w:val="0"/>
          <w:sz w:val="32"/>
          <w:szCs w:val="32"/>
        </w:rPr>
        <w:t>高等职业学</w:t>
      </w:r>
      <w:r w:rsidRPr="001C0DB1">
        <w:rPr>
          <w:rFonts w:ascii="仿宋" w:eastAsia="仿宋" w:hAnsi="仿宋" w:cs="宋体" w:hint="eastAsia"/>
          <w:color w:val="000000" w:themeColor="text1"/>
          <w:kern w:val="0"/>
          <w:sz w:val="32"/>
          <w:szCs w:val="32"/>
        </w:rPr>
        <w:t>校</w:t>
      </w:r>
      <w:r>
        <w:rPr>
          <w:rFonts w:ascii="仿宋" w:eastAsia="仿宋" w:hAnsi="仿宋" w:cs="宋体" w:hint="eastAsia"/>
          <w:color w:val="000000" w:themeColor="text1"/>
          <w:kern w:val="0"/>
          <w:sz w:val="32"/>
          <w:szCs w:val="32"/>
        </w:rPr>
        <w:t>自我推荐报送学校典型案例，每</w:t>
      </w:r>
      <w:r>
        <w:rPr>
          <w:rFonts w:ascii="仿宋" w:eastAsia="仿宋" w:hAnsi="仿宋" w:cs="宋体"/>
          <w:color w:val="000000" w:themeColor="text1"/>
          <w:kern w:val="0"/>
          <w:sz w:val="32"/>
          <w:szCs w:val="32"/>
        </w:rPr>
        <w:t>个</w:t>
      </w:r>
      <w:r w:rsidRPr="0013452A">
        <w:rPr>
          <w:rFonts w:ascii="仿宋" w:eastAsia="仿宋" w:hAnsi="仿宋" w:cs="宋体"/>
          <w:kern w:val="0"/>
          <w:sz w:val="32"/>
          <w:szCs w:val="32"/>
        </w:rPr>
        <w:t>主题</w:t>
      </w:r>
      <w:r w:rsidRPr="001C0DB1">
        <w:rPr>
          <w:rFonts w:ascii="仿宋" w:eastAsia="仿宋" w:hAnsi="仿宋" w:cs="宋体" w:hint="eastAsia"/>
          <w:color w:val="000000" w:themeColor="text1"/>
          <w:kern w:val="0"/>
          <w:sz w:val="32"/>
          <w:szCs w:val="32"/>
        </w:rPr>
        <w:t>原则上应不</w:t>
      </w:r>
      <w:r>
        <w:rPr>
          <w:rFonts w:ascii="仿宋" w:eastAsia="仿宋" w:hAnsi="仿宋" w:cs="宋体" w:hint="eastAsia"/>
          <w:color w:val="000000" w:themeColor="text1"/>
          <w:kern w:val="0"/>
          <w:sz w:val="32"/>
          <w:szCs w:val="32"/>
        </w:rPr>
        <w:t>多</w:t>
      </w:r>
      <w:r w:rsidRPr="001C0DB1">
        <w:rPr>
          <w:rFonts w:ascii="仿宋" w:eastAsia="仿宋" w:hAnsi="仿宋" w:cs="宋体" w:hint="eastAsia"/>
          <w:color w:val="000000" w:themeColor="text1"/>
          <w:kern w:val="0"/>
          <w:sz w:val="32"/>
          <w:szCs w:val="32"/>
        </w:rPr>
        <w:t>于</w:t>
      </w:r>
      <w:r w:rsidR="00580F25">
        <w:rPr>
          <w:rFonts w:ascii="仿宋" w:eastAsia="仿宋" w:hAnsi="仿宋" w:cs="宋体"/>
          <w:color w:val="000000" w:themeColor="text1"/>
          <w:kern w:val="0"/>
          <w:sz w:val="32"/>
          <w:szCs w:val="32"/>
        </w:rPr>
        <w:t>4</w:t>
      </w:r>
      <w:r w:rsidRPr="001C0DB1">
        <w:rPr>
          <w:rFonts w:ascii="仿宋" w:eastAsia="仿宋" w:hAnsi="仿宋" w:cs="宋体" w:hint="eastAsia"/>
          <w:color w:val="000000" w:themeColor="text1"/>
          <w:kern w:val="0"/>
          <w:sz w:val="32"/>
          <w:szCs w:val="32"/>
        </w:rPr>
        <w:t>个，典型案例</w:t>
      </w:r>
      <w:r>
        <w:rPr>
          <w:rFonts w:ascii="仿宋" w:eastAsia="仿宋" w:hAnsi="仿宋" w:cs="宋体" w:hint="eastAsia"/>
          <w:color w:val="000000" w:themeColor="text1"/>
          <w:kern w:val="0"/>
          <w:sz w:val="32"/>
          <w:szCs w:val="32"/>
        </w:rPr>
        <w:t>总</w:t>
      </w:r>
      <w:r w:rsidRPr="001C0DB1">
        <w:rPr>
          <w:rFonts w:ascii="仿宋" w:eastAsia="仿宋" w:hAnsi="仿宋" w:cs="宋体" w:hint="eastAsia"/>
          <w:color w:val="000000" w:themeColor="text1"/>
          <w:kern w:val="0"/>
          <w:sz w:val="32"/>
          <w:szCs w:val="32"/>
        </w:rPr>
        <w:t>数原则上不</w:t>
      </w:r>
      <w:r>
        <w:rPr>
          <w:rFonts w:ascii="仿宋" w:eastAsia="仿宋" w:hAnsi="仿宋" w:cs="宋体" w:hint="eastAsia"/>
          <w:color w:val="000000" w:themeColor="text1"/>
          <w:kern w:val="0"/>
          <w:sz w:val="32"/>
          <w:szCs w:val="32"/>
        </w:rPr>
        <w:t>多</w:t>
      </w:r>
      <w:r w:rsidRPr="001C0DB1">
        <w:rPr>
          <w:rFonts w:ascii="仿宋" w:eastAsia="仿宋" w:hAnsi="仿宋" w:cs="宋体" w:hint="eastAsia"/>
          <w:color w:val="000000" w:themeColor="text1"/>
          <w:kern w:val="0"/>
          <w:sz w:val="32"/>
          <w:szCs w:val="32"/>
        </w:rPr>
        <w:t>于</w:t>
      </w:r>
      <w:r>
        <w:rPr>
          <w:rFonts w:ascii="仿宋" w:eastAsia="仿宋" w:hAnsi="仿宋" w:cs="宋体" w:hint="eastAsia"/>
          <w:color w:val="000000" w:themeColor="text1"/>
          <w:kern w:val="0"/>
          <w:sz w:val="32"/>
          <w:szCs w:val="32"/>
        </w:rPr>
        <w:t>1</w:t>
      </w:r>
      <w:r w:rsidR="00580F25">
        <w:rPr>
          <w:rFonts w:ascii="仿宋" w:eastAsia="仿宋" w:hAnsi="仿宋" w:cs="宋体"/>
          <w:color w:val="000000" w:themeColor="text1"/>
          <w:kern w:val="0"/>
          <w:sz w:val="32"/>
          <w:szCs w:val="32"/>
        </w:rPr>
        <w:t>6</w:t>
      </w:r>
      <w:r w:rsidRPr="001C0DB1">
        <w:rPr>
          <w:rFonts w:ascii="仿宋" w:eastAsia="仿宋" w:hAnsi="仿宋" w:cs="宋体" w:hint="eastAsia"/>
          <w:color w:val="000000" w:themeColor="text1"/>
          <w:kern w:val="0"/>
          <w:sz w:val="32"/>
          <w:szCs w:val="32"/>
        </w:rPr>
        <w:t>个，并应兼顾到各主题模块的均衡。</w:t>
      </w:r>
    </w:p>
    <w:p w14:paraId="79C2DE87" w14:textId="77777777" w:rsidR="009A67BA" w:rsidRPr="001C0DB1" w:rsidRDefault="009A67BA" w:rsidP="009A67BA">
      <w:pPr>
        <w:widowControl/>
        <w:spacing w:line="360" w:lineRule="auto"/>
        <w:ind w:firstLineChars="200" w:firstLine="640"/>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四、</w:t>
      </w:r>
      <w:r w:rsidRPr="001C0DB1">
        <w:rPr>
          <w:rFonts w:ascii="仿宋" w:eastAsia="仿宋" w:hAnsi="仿宋" w:cs="宋体" w:hint="eastAsia"/>
          <w:color w:val="000000" w:themeColor="text1"/>
          <w:kern w:val="0"/>
          <w:sz w:val="32"/>
          <w:szCs w:val="32"/>
        </w:rPr>
        <w:t>本年度提交的</w:t>
      </w:r>
      <w:r>
        <w:rPr>
          <w:rFonts w:ascii="仿宋" w:eastAsia="仿宋" w:hAnsi="仿宋" w:cs="宋体" w:hint="eastAsia"/>
          <w:color w:val="000000" w:themeColor="text1"/>
          <w:kern w:val="0"/>
          <w:sz w:val="32"/>
          <w:szCs w:val="32"/>
        </w:rPr>
        <w:t>学校典型案例</w:t>
      </w:r>
      <w:r w:rsidRPr="001C0DB1">
        <w:rPr>
          <w:rFonts w:ascii="仿宋" w:eastAsia="仿宋" w:hAnsi="仿宋" w:cs="宋体" w:hint="eastAsia"/>
          <w:color w:val="000000" w:themeColor="text1"/>
          <w:kern w:val="0"/>
          <w:sz w:val="32"/>
          <w:szCs w:val="32"/>
        </w:rPr>
        <w:t>，可以参考如下两个部分内容进行展示：</w:t>
      </w:r>
    </w:p>
    <w:p w14:paraId="43DFCEF6" w14:textId="52A42050" w:rsidR="009A67BA" w:rsidRPr="0084551B" w:rsidRDefault="009A67BA" w:rsidP="009A67BA">
      <w:pPr>
        <w:tabs>
          <w:tab w:val="left" w:pos="958"/>
          <w:tab w:val="left" w:pos="1078"/>
        </w:tabs>
        <w:ind w:firstLineChars="200" w:firstLine="640"/>
        <w:rPr>
          <w:rFonts w:ascii="仿宋" w:eastAsia="仿宋" w:hAnsi="仿宋" w:cs="宋体"/>
          <w:kern w:val="0"/>
          <w:sz w:val="32"/>
          <w:szCs w:val="32"/>
        </w:rPr>
      </w:pPr>
      <w:r w:rsidRPr="003E54EE">
        <w:rPr>
          <w:rFonts w:ascii="仿宋" w:eastAsia="仿宋" w:hAnsi="仿宋" w:cs="宋体" w:hint="eastAsia"/>
          <w:kern w:val="0"/>
          <w:sz w:val="32"/>
          <w:szCs w:val="32"/>
        </w:rPr>
        <w:t>学生发展</w:t>
      </w:r>
      <w:r w:rsidR="00964FD2">
        <w:rPr>
          <w:rFonts w:ascii="仿宋" w:eastAsia="仿宋" w:hAnsi="仿宋" w:cs="宋体" w:hint="eastAsia"/>
          <w:kern w:val="0"/>
          <w:sz w:val="32"/>
          <w:szCs w:val="32"/>
        </w:rPr>
        <w:t>质量</w:t>
      </w:r>
      <w:r w:rsidRPr="003E54EE">
        <w:rPr>
          <w:rFonts w:ascii="仿宋" w:eastAsia="仿宋" w:hAnsi="仿宋" w:cs="宋体" w:hint="eastAsia"/>
          <w:kern w:val="0"/>
          <w:sz w:val="32"/>
          <w:szCs w:val="32"/>
        </w:rPr>
        <w:t>部分：</w:t>
      </w:r>
      <w:r w:rsidR="00B0260E" w:rsidRPr="00777082">
        <w:rPr>
          <w:rFonts w:ascii="仿宋_GB2312" w:eastAsia="仿宋_GB2312" w:hint="eastAsia"/>
          <w:color w:val="000000" w:themeColor="text1"/>
          <w:sz w:val="32"/>
          <w:szCs w:val="32"/>
          <w:shd w:val="clear" w:color="auto" w:fill="FFFFFF"/>
        </w:rPr>
        <w:t>学习</w:t>
      </w:r>
      <w:r w:rsidR="00B0260E">
        <w:rPr>
          <w:rFonts w:ascii="仿宋_GB2312" w:eastAsia="仿宋_GB2312" w:hint="eastAsia"/>
          <w:color w:val="000000" w:themeColor="text1"/>
          <w:sz w:val="32"/>
          <w:szCs w:val="32"/>
          <w:shd w:val="clear" w:color="auto" w:fill="FFFFFF"/>
        </w:rPr>
        <w:t>宣传贯彻习近平新时代中国特色社会主义思想、</w:t>
      </w:r>
      <w:r w:rsidRPr="0084551B">
        <w:rPr>
          <w:rFonts w:ascii="仿宋" w:eastAsia="仿宋" w:hAnsi="仿宋" w:cs="宋体" w:hint="eastAsia"/>
          <w:kern w:val="0"/>
          <w:sz w:val="32"/>
          <w:szCs w:val="32"/>
        </w:rPr>
        <w:t>加强基层党组织建设、推动党史学习教育</w:t>
      </w:r>
      <w:r w:rsidRPr="0084551B">
        <w:rPr>
          <w:rFonts w:ascii="仿宋" w:eastAsia="仿宋" w:hAnsi="仿宋" w:cs="宋体" w:hint="eastAsia"/>
          <w:kern w:val="0"/>
          <w:sz w:val="32"/>
          <w:szCs w:val="32"/>
        </w:rPr>
        <w:lastRenderedPageBreak/>
        <w:t>常态化长效化、落实“我为群众办实事”等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落实立德树人根本任务的具体举措、学校思想政治工作的经验做法及特色亮点、思想政治理论</w:t>
      </w:r>
      <w:proofErr w:type="gramStart"/>
      <w:r w:rsidRPr="0084551B">
        <w:rPr>
          <w:rFonts w:ascii="仿宋" w:eastAsia="仿宋" w:hAnsi="仿宋" w:cs="宋体" w:hint="eastAsia"/>
          <w:kern w:val="0"/>
          <w:sz w:val="32"/>
          <w:szCs w:val="32"/>
        </w:rPr>
        <w:t>课相关</w:t>
      </w:r>
      <w:proofErr w:type="gramEnd"/>
      <w:r w:rsidRPr="0084551B">
        <w:rPr>
          <w:rFonts w:ascii="仿宋" w:eastAsia="仿宋" w:hAnsi="仿宋" w:cs="宋体" w:hint="eastAsia"/>
          <w:kern w:val="0"/>
          <w:sz w:val="32"/>
          <w:szCs w:val="32"/>
        </w:rPr>
        <w:t>课程开设情况、思想政治理论课教学改革和师资队伍建设、</w:t>
      </w:r>
      <w:proofErr w:type="gramStart"/>
      <w:r w:rsidRPr="0084551B">
        <w:rPr>
          <w:rFonts w:ascii="仿宋" w:eastAsia="仿宋" w:hAnsi="仿宋" w:cs="宋体" w:hint="eastAsia"/>
          <w:kern w:val="0"/>
          <w:sz w:val="32"/>
          <w:szCs w:val="32"/>
        </w:rPr>
        <w:t>课程思政示范</w:t>
      </w:r>
      <w:proofErr w:type="gramEnd"/>
      <w:r w:rsidRPr="0084551B">
        <w:rPr>
          <w:rFonts w:ascii="仿宋" w:eastAsia="仿宋" w:hAnsi="仿宋" w:cs="宋体" w:hint="eastAsia"/>
          <w:kern w:val="0"/>
          <w:sz w:val="32"/>
          <w:szCs w:val="32"/>
        </w:rPr>
        <w:t>课建设、将党史融入</w:t>
      </w:r>
      <w:proofErr w:type="gramStart"/>
      <w:r w:rsidRPr="0084551B">
        <w:rPr>
          <w:rFonts w:ascii="仿宋" w:eastAsia="仿宋" w:hAnsi="仿宋" w:cs="宋体" w:hint="eastAsia"/>
          <w:kern w:val="0"/>
          <w:sz w:val="32"/>
          <w:szCs w:val="32"/>
        </w:rPr>
        <w:t>思政课</w:t>
      </w:r>
      <w:proofErr w:type="gramEnd"/>
      <w:r w:rsidRPr="0084551B">
        <w:rPr>
          <w:rFonts w:ascii="仿宋" w:eastAsia="仿宋" w:hAnsi="仿宋" w:cs="宋体" w:hint="eastAsia"/>
          <w:kern w:val="0"/>
          <w:sz w:val="32"/>
          <w:szCs w:val="32"/>
        </w:rPr>
        <w:t>教学的创新举措等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落实</w:t>
      </w:r>
      <w:proofErr w:type="gramStart"/>
      <w:r w:rsidRPr="0084551B">
        <w:rPr>
          <w:rFonts w:ascii="仿宋" w:eastAsia="仿宋" w:hAnsi="仿宋" w:cs="宋体" w:hint="eastAsia"/>
          <w:kern w:val="0"/>
          <w:sz w:val="32"/>
          <w:szCs w:val="32"/>
        </w:rPr>
        <w:t>劳</w:t>
      </w:r>
      <w:proofErr w:type="gramEnd"/>
      <w:r w:rsidRPr="0084551B">
        <w:rPr>
          <w:rFonts w:ascii="仿宋" w:eastAsia="仿宋" w:hAnsi="仿宋" w:cs="宋体" w:hint="eastAsia"/>
          <w:kern w:val="0"/>
          <w:sz w:val="32"/>
          <w:szCs w:val="32"/>
        </w:rPr>
        <w:t>育和美育必修课程的创新举措、学生参加社团情况、学生参加文艺展演获奖情况、学生参与志愿服务等社会实践、“一站式”学生社区建设</w:t>
      </w:r>
      <w:r>
        <w:rPr>
          <w:rFonts w:ascii="仿宋" w:eastAsia="仿宋" w:hAnsi="仿宋" w:cs="宋体" w:hint="eastAsia"/>
          <w:kern w:val="0"/>
          <w:sz w:val="32"/>
          <w:szCs w:val="32"/>
        </w:rPr>
        <w:t>；</w:t>
      </w:r>
      <w:r w:rsidRPr="0084551B">
        <w:rPr>
          <w:rFonts w:ascii="仿宋" w:eastAsia="仿宋" w:hAnsi="仿宋" w:cs="宋体" w:hint="eastAsia"/>
          <w:kern w:val="0"/>
          <w:sz w:val="32"/>
          <w:szCs w:val="32"/>
        </w:rPr>
        <w:t>落实就业政策的具体做法、学生职业发展情况包括毕业后的职业稳定性、就业适配性、就业薪酬、职业晋升等、优秀毕业生的案例等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落实创新创业政策举措、创新创业教育开展情况、创新创业基地建设及成效、组织参加创新创业大赛获奖情况等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技术技能型人才培养的创新举措、校级技能大赛举办情况、组织参加省级及以上技能大赛及获奖情况等。</w:t>
      </w:r>
    </w:p>
    <w:p w14:paraId="7C139F30" w14:textId="77777777" w:rsidR="009A67BA" w:rsidRPr="0084551B" w:rsidRDefault="009A67BA" w:rsidP="009A67BA">
      <w:pPr>
        <w:tabs>
          <w:tab w:val="left" w:pos="958"/>
          <w:tab w:val="left" w:pos="1078"/>
        </w:tabs>
        <w:ind w:firstLineChars="200" w:firstLine="640"/>
        <w:rPr>
          <w:rFonts w:ascii="仿宋" w:eastAsia="仿宋" w:hAnsi="仿宋" w:cs="宋体"/>
          <w:kern w:val="0"/>
          <w:sz w:val="32"/>
          <w:szCs w:val="32"/>
        </w:rPr>
      </w:pPr>
      <w:r>
        <w:rPr>
          <w:rFonts w:ascii="仿宋" w:eastAsia="仿宋" w:hAnsi="仿宋" w:cs="宋体" w:hint="eastAsia"/>
          <w:kern w:val="0"/>
          <w:sz w:val="32"/>
          <w:szCs w:val="32"/>
        </w:rPr>
        <w:t>教育教学</w:t>
      </w:r>
      <w:r w:rsidR="00964FD2">
        <w:rPr>
          <w:rFonts w:ascii="仿宋" w:eastAsia="仿宋" w:hAnsi="仿宋" w:cs="宋体" w:hint="eastAsia"/>
          <w:kern w:val="0"/>
          <w:sz w:val="32"/>
          <w:szCs w:val="32"/>
        </w:rPr>
        <w:t>质量</w:t>
      </w:r>
      <w:r w:rsidRPr="003E54EE">
        <w:rPr>
          <w:rFonts w:ascii="仿宋" w:eastAsia="仿宋" w:hAnsi="仿宋" w:cs="宋体" w:hint="eastAsia"/>
          <w:kern w:val="0"/>
          <w:sz w:val="32"/>
          <w:szCs w:val="32"/>
        </w:rPr>
        <w:t>部分：</w:t>
      </w:r>
      <w:r w:rsidRPr="0084551B">
        <w:rPr>
          <w:rFonts w:ascii="仿宋" w:eastAsia="仿宋" w:hAnsi="仿宋" w:cs="宋体" w:hint="eastAsia"/>
          <w:kern w:val="0"/>
          <w:sz w:val="32"/>
          <w:szCs w:val="32"/>
        </w:rPr>
        <w:t>专业设置动态调整与结构优化、高水平专业群建设、现代职业教育体系建设、专业教学标准、1+X证书制度试点工作推进等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课程建设规划与体系建设、课程思政建设、课程建设质量标准与监测评价等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教学设计与内容改革、教学组织与实施改革、教学方法与手段改革、教学管理与评价改革等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教材建设规划与管理、职业教育规划教材建设、新形态一体化教材建设、教材选用等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在线开放课程等数字化教学资源建设、虚拟仿真实训室（基地）等信息化综合实训平台建设、数字化教学资源覆盖与应用、师</w:t>
      </w:r>
      <w:r w:rsidRPr="0084551B">
        <w:rPr>
          <w:rFonts w:ascii="仿宋" w:eastAsia="仿宋" w:hAnsi="仿宋" w:cs="宋体" w:hint="eastAsia"/>
          <w:kern w:val="0"/>
          <w:sz w:val="32"/>
          <w:szCs w:val="32"/>
        </w:rPr>
        <w:lastRenderedPageBreak/>
        <w:t>生信息化应用水平提升等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教师引进（特别是高层次人才引进）、教师培养培训（含师德师风建设）、教师团队建设、教师教学与科研能力提升等</w:t>
      </w:r>
      <w:r>
        <w:rPr>
          <w:rFonts w:ascii="仿宋" w:eastAsia="仿宋" w:hAnsi="仿宋" w:cs="宋体" w:hint="eastAsia"/>
          <w:kern w:val="0"/>
          <w:sz w:val="32"/>
          <w:szCs w:val="32"/>
        </w:rPr>
        <w:t>；</w:t>
      </w:r>
      <w:r w:rsidRPr="0084551B">
        <w:rPr>
          <w:rFonts w:ascii="仿宋" w:eastAsia="仿宋" w:hAnsi="仿宋" w:cs="宋体" w:hint="eastAsia"/>
          <w:kern w:val="0"/>
          <w:sz w:val="32"/>
          <w:szCs w:val="32"/>
        </w:rPr>
        <w:t>产教融合平台建设、现代（新型）学徒制项目、产业学院建设、产业教授选聘及兼职教师队伍建设、职教集团建设、职业教育行业指导工作等。</w:t>
      </w:r>
    </w:p>
    <w:p w14:paraId="17CEDCE4" w14:textId="77777777" w:rsidR="009A67BA" w:rsidRPr="00CE5344" w:rsidRDefault="009A67BA" w:rsidP="009A67BA">
      <w:pPr>
        <w:spacing w:line="360" w:lineRule="auto"/>
        <w:ind w:firstLineChars="200" w:firstLine="640"/>
        <w:rPr>
          <w:rFonts w:ascii="Times New Roman" w:eastAsia="仿宋_GB2312" w:hAnsi="Times New Roman" w:cs="Times New Roman"/>
          <w:sz w:val="32"/>
          <w:szCs w:val="32"/>
        </w:rPr>
      </w:pPr>
      <w:r>
        <w:rPr>
          <w:rFonts w:ascii="仿宋" w:eastAsia="仿宋" w:hAnsi="仿宋" w:cs="宋体" w:hint="eastAsia"/>
          <w:kern w:val="0"/>
          <w:sz w:val="32"/>
          <w:szCs w:val="32"/>
        </w:rPr>
        <w:t>五、</w:t>
      </w:r>
      <w:r w:rsidRPr="00CE5344">
        <w:rPr>
          <w:rFonts w:ascii="Times New Roman" w:eastAsia="仿宋_GB2312" w:hAnsi="Times New Roman" w:cs="Times New Roman" w:hint="eastAsia"/>
          <w:sz w:val="32"/>
          <w:szCs w:val="32"/>
        </w:rPr>
        <w:t>报送文档必须包含封面、目录及正文</w:t>
      </w:r>
      <w:r>
        <w:rPr>
          <w:rFonts w:ascii="Times New Roman" w:eastAsia="仿宋_GB2312" w:hAnsi="Times New Roman" w:cs="Times New Roman" w:hint="eastAsia"/>
          <w:sz w:val="32"/>
          <w:szCs w:val="32"/>
        </w:rPr>
        <w:t>。</w:t>
      </w:r>
    </w:p>
    <w:p w14:paraId="75FCD265" w14:textId="77777777" w:rsidR="009A67BA" w:rsidRPr="00CE5344" w:rsidRDefault="009A67BA" w:rsidP="009A67BA">
      <w:pPr>
        <w:spacing w:line="600" w:lineRule="exact"/>
        <w:ind w:firstLineChars="200" w:firstLine="640"/>
        <w:rPr>
          <w:rFonts w:ascii="Times New Roman" w:eastAsia="仿宋_GB2312" w:hAnsi="Times New Roman" w:cs="Times New Roman"/>
          <w:sz w:val="32"/>
          <w:szCs w:val="32"/>
        </w:rPr>
      </w:pPr>
      <w:r w:rsidRPr="00CE5344">
        <w:rPr>
          <w:rFonts w:ascii="Times New Roman" w:eastAsia="仿宋_GB2312" w:hAnsi="Times New Roman" w:cs="Times New Roman" w:hint="eastAsia"/>
          <w:sz w:val="32"/>
          <w:szCs w:val="32"/>
        </w:rPr>
        <w:t>1.</w:t>
      </w:r>
      <w:r w:rsidRPr="00CE5344">
        <w:rPr>
          <w:rFonts w:ascii="Times New Roman" w:eastAsia="仿宋_GB2312" w:hAnsi="Times New Roman" w:cs="Times New Roman" w:hint="eastAsia"/>
          <w:sz w:val="32"/>
          <w:szCs w:val="32"/>
        </w:rPr>
        <w:t>封面统一为：校名</w:t>
      </w:r>
      <w:r w:rsidRPr="00CE5344">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学校典型案例</w:t>
      </w:r>
      <w:r w:rsidRPr="00CE5344">
        <w:rPr>
          <w:rFonts w:ascii="Times New Roman" w:eastAsia="仿宋_GB2312" w:hAnsi="Times New Roman" w:cs="Times New Roman" w:hint="eastAsia"/>
          <w:sz w:val="32"/>
          <w:szCs w:val="32"/>
        </w:rPr>
        <w:t>（</w:t>
      </w:r>
      <w:r w:rsidRPr="00CE5344">
        <w:rPr>
          <w:rFonts w:ascii="Times New Roman" w:eastAsia="仿宋_GB2312" w:hAnsi="Times New Roman" w:cs="Times New Roman" w:hint="eastAsia"/>
          <w:sz w:val="32"/>
          <w:szCs w:val="32"/>
        </w:rPr>
        <w:t>20</w:t>
      </w:r>
      <w:r w:rsidRPr="00CE5344">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3</w:t>
      </w:r>
      <w:r w:rsidRPr="00CE5344">
        <w:rPr>
          <w:rFonts w:ascii="Times New Roman" w:eastAsia="仿宋_GB2312" w:hAnsi="Times New Roman" w:cs="Times New Roman" w:hint="eastAsia"/>
          <w:sz w:val="32"/>
          <w:szCs w:val="32"/>
        </w:rPr>
        <w:t>）。报送时</w:t>
      </w:r>
      <w:r w:rsidRPr="00CE5344">
        <w:rPr>
          <w:rFonts w:ascii="Times New Roman" w:eastAsia="仿宋_GB2312" w:hAnsi="Times New Roman" w:cs="Times New Roman" w:hint="eastAsia"/>
          <w:sz w:val="32"/>
          <w:szCs w:val="32"/>
        </w:rPr>
        <w:t>word</w:t>
      </w:r>
      <w:r w:rsidRPr="00CE5344">
        <w:rPr>
          <w:rFonts w:ascii="Times New Roman" w:eastAsia="仿宋_GB2312" w:hAnsi="Times New Roman" w:cs="Times New Roman" w:hint="eastAsia"/>
          <w:sz w:val="32"/>
          <w:szCs w:val="32"/>
        </w:rPr>
        <w:t>文档命名为</w:t>
      </w:r>
      <w:r w:rsidRPr="00CE5344">
        <w:rPr>
          <w:rFonts w:ascii="Times New Roman" w:eastAsia="仿宋_GB2312" w:hAnsi="Times New Roman" w:cs="Times New Roman" w:hint="eastAsia"/>
          <w:sz w:val="32"/>
          <w:szCs w:val="32"/>
        </w:rPr>
        <w:t>**</w:t>
      </w:r>
      <w:r w:rsidRPr="00CE5344">
        <w:rPr>
          <w:rFonts w:ascii="Times New Roman" w:eastAsia="仿宋_GB2312" w:hAnsi="Times New Roman" w:cs="Times New Roman" w:hint="eastAsia"/>
          <w:sz w:val="32"/>
          <w:szCs w:val="32"/>
        </w:rPr>
        <w:t>（学校全称）典型案例上报材料（</w:t>
      </w:r>
      <w:r w:rsidRPr="00CE5344">
        <w:rPr>
          <w:rFonts w:ascii="Times New Roman" w:eastAsia="仿宋_GB2312" w:hAnsi="Times New Roman" w:cs="Times New Roman" w:hint="eastAsia"/>
          <w:sz w:val="32"/>
          <w:szCs w:val="32"/>
        </w:rPr>
        <w:t>20</w:t>
      </w:r>
      <w:r w:rsidRPr="00CE5344">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3</w:t>
      </w:r>
      <w:r w:rsidRPr="00CE5344">
        <w:rPr>
          <w:rFonts w:ascii="Times New Roman" w:eastAsia="仿宋_GB2312" w:hAnsi="Times New Roman" w:cs="Times New Roman" w:hint="eastAsia"/>
          <w:sz w:val="32"/>
          <w:szCs w:val="32"/>
        </w:rPr>
        <w:t>）。</w:t>
      </w:r>
    </w:p>
    <w:p w14:paraId="7F205609" w14:textId="77777777" w:rsidR="009A67BA" w:rsidRPr="00CE5344" w:rsidRDefault="009A67BA" w:rsidP="009A67BA">
      <w:pPr>
        <w:spacing w:line="360" w:lineRule="auto"/>
        <w:ind w:firstLineChars="200" w:firstLine="640"/>
        <w:rPr>
          <w:rFonts w:ascii="仿宋" w:eastAsia="仿宋" w:hAnsi="仿宋" w:cs="Times New Roman"/>
          <w:sz w:val="32"/>
          <w:szCs w:val="32"/>
        </w:rPr>
      </w:pPr>
      <w:r w:rsidRPr="00CE5344">
        <w:rPr>
          <w:rFonts w:ascii="Times New Roman" w:eastAsia="仿宋_GB2312" w:hAnsi="Times New Roman" w:cs="Times New Roman" w:hint="eastAsia"/>
          <w:sz w:val="32"/>
          <w:szCs w:val="32"/>
        </w:rPr>
        <w:t>2.</w:t>
      </w:r>
      <w:r w:rsidRPr="00CE5344">
        <w:rPr>
          <w:rFonts w:ascii="仿宋" w:eastAsia="仿宋" w:hAnsi="仿宋" w:cs="Times New Roman" w:hint="eastAsia"/>
          <w:sz w:val="32"/>
          <w:szCs w:val="32"/>
        </w:rPr>
        <w:t>目录按照以下样式进行排版：</w:t>
      </w:r>
    </w:p>
    <w:p w14:paraId="1691A676" w14:textId="77777777" w:rsidR="009A67BA" w:rsidRPr="00CA0F7D" w:rsidRDefault="009A67BA" w:rsidP="009A67BA">
      <w:pPr>
        <w:spacing w:line="360" w:lineRule="auto"/>
        <w:ind w:firstLineChars="1450" w:firstLine="3480"/>
        <w:rPr>
          <w:rFonts w:ascii="楷体" w:eastAsia="楷体" w:hAnsi="楷体" w:cs="Times New Roman"/>
          <w:sz w:val="24"/>
          <w:szCs w:val="24"/>
        </w:rPr>
      </w:pPr>
      <w:r w:rsidRPr="00CA0F7D">
        <w:rPr>
          <w:rFonts w:ascii="楷体" w:eastAsia="楷体" w:hAnsi="楷体" w:cs="Times New Roman"/>
          <w:sz w:val="24"/>
          <w:szCs w:val="24"/>
        </w:rPr>
        <w:t>目   录</w:t>
      </w:r>
    </w:p>
    <w:p w14:paraId="6CABB4D6" w14:textId="77777777" w:rsidR="009A67BA" w:rsidRPr="00CA0F7D" w:rsidRDefault="009A67BA" w:rsidP="009A67BA">
      <w:pPr>
        <w:spacing w:line="360" w:lineRule="auto"/>
        <w:jc w:val="left"/>
        <w:rPr>
          <w:rFonts w:ascii="楷体" w:eastAsia="楷体" w:hAnsi="楷体" w:cs="Times New Roman"/>
          <w:sz w:val="24"/>
          <w:szCs w:val="24"/>
        </w:rPr>
      </w:pPr>
      <w:r w:rsidRPr="00CA0F7D">
        <w:rPr>
          <w:rFonts w:ascii="楷体" w:eastAsia="楷体" w:hAnsi="楷体" w:cs="Times New Roman"/>
          <w:sz w:val="24"/>
          <w:szCs w:val="24"/>
        </w:rPr>
        <w:t>主题</w:t>
      </w:r>
      <w:proofErr w:type="gramStart"/>
      <w:r w:rsidRPr="00CA0F7D">
        <w:rPr>
          <w:rFonts w:ascii="楷体" w:eastAsia="楷体" w:hAnsi="楷体" w:cs="Times New Roman"/>
          <w:sz w:val="24"/>
          <w:szCs w:val="24"/>
        </w:rPr>
        <w:t>一</w:t>
      </w:r>
      <w:proofErr w:type="gramEnd"/>
      <w:r w:rsidRPr="00CA0F7D">
        <w:rPr>
          <w:rFonts w:ascii="楷体" w:eastAsia="楷体" w:hAnsi="楷体" w:cs="Times New Roman"/>
          <w:sz w:val="24"/>
          <w:szCs w:val="24"/>
        </w:rPr>
        <w:t>：学生发展</w:t>
      </w:r>
      <w:r w:rsidR="005235A2">
        <w:rPr>
          <w:rFonts w:ascii="楷体" w:eastAsia="楷体" w:hAnsi="楷体" w:cs="Times New Roman"/>
          <w:sz w:val="24"/>
          <w:szCs w:val="24"/>
        </w:rPr>
        <w:t>质量</w:t>
      </w:r>
      <w:r w:rsidRPr="00CA0F7D">
        <w:rPr>
          <w:rFonts w:ascii="楷体" w:eastAsia="楷体" w:hAnsi="楷体" w:cs="Times New Roman"/>
          <w:sz w:val="24"/>
          <w:szCs w:val="24"/>
        </w:rPr>
        <w:t>……</w:t>
      </w:r>
      <w:proofErr w:type="gramStart"/>
      <w:r w:rsidRPr="00CA0F7D">
        <w:rPr>
          <w:rFonts w:ascii="楷体" w:eastAsia="楷体" w:hAnsi="楷体" w:cs="Times New Roman"/>
          <w:sz w:val="24"/>
          <w:szCs w:val="24"/>
        </w:rPr>
        <w:t>…………………………………………</w:t>
      </w:r>
      <w:r w:rsidRPr="00CA0F7D">
        <w:rPr>
          <w:rFonts w:ascii="楷体" w:eastAsia="楷体" w:hAnsi="楷体" w:cs="Times New Roman" w:hint="eastAsia"/>
          <w:sz w:val="24"/>
          <w:szCs w:val="24"/>
        </w:rPr>
        <w:t>………………</w:t>
      </w:r>
      <w:proofErr w:type="gramEnd"/>
      <w:r w:rsidRPr="00CA0F7D">
        <w:rPr>
          <w:rFonts w:ascii="楷体" w:eastAsia="楷体" w:hAnsi="楷体" w:cs="Times New Roman"/>
          <w:sz w:val="24"/>
          <w:szCs w:val="24"/>
        </w:rPr>
        <w:t>3</w:t>
      </w:r>
    </w:p>
    <w:p w14:paraId="124569E2" w14:textId="77777777" w:rsidR="009A67BA" w:rsidRPr="00CA0F7D" w:rsidRDefault="009A67BA" w:rsidP="009A67BA">
      <w:pPr>
        <w:spacing w:line="360" w:lineRule="auto"/>
        <w:jc w:val="left"/>
        <w:rPr>
          <w:rFonts w:ascii="楷体" w:eastAsia="楷体" w:hAnsi="楷体" w:cs="Times New Roman"/>
          <w:sz w:val="24"/>
          <w:szCs w:val="24"/>
        </w:rPr>
      </w:pPr>
      <w:r w:rsidRPr="00CA0F7D">
        <w:rPr>
          <w:rFonts w:ascii="楷体" w:eastAsia="楷体" w:hAnsi="楷体" w:cs="Times New Roman" w:hint="eastAsia"/>
          <w:sz w:val="24"/>
          <w:szCs w:val="24"/>
        </w:rPr>
        <w:t>【典型案例】江苏卫生健康职业学院将中医药文化融入立德树人……</w:t>
      </w:r>
      <w:proofErr w:type="gramStart"/>
      <w:r w:rsidRPr="00CA0F7D">
        <w:rPr>
          <w:rFonts w:ascii="楷体" w:eastAsia="楷体" w:hAnsi="楷体" w:cs="Times New Roman" w:hint="eastAsia"/>
          <w:sz w:val="24"/>
          <w:szCs w:val="24"/>
        </w:rPr>
        <w:t>…………</w:t>
      </w:r>
      <w:proofErr w:type="gramEnd"/>
      <w:r w:rsidRPr="00CA0F7D">
        <w:rPr>
          <w:rFonts w:ascii="楷体" w:eastAsia="楷体" w:hAnsi="楷体" w:cs="Times New Roman"/>
          <w:sz w:val="24"/>
          <w:szCs w:val="24"/>
        </w:rPr>
        <w:t>3</w:t>
      </w:r>
    </w:p>
    <w:p w14:paraId="0BFBCB90" w14:textId="77777777" w:rsidR="009A67BA" w:rsidRPr="00CA0F7D" w:rsidRDefault="009A67BA" w:rsidP="009A67BA">
      <w:pPr>
        <w:spacing w:line="360" w:lineRule="auto"/>
        <w:jc w:val="left"/>
        <w:rPr>
          <w:rFonts w:ascii="楷体" w:eastAsia="楷体" w:hAnsi="楷体" w:cs="Times New Roman"/>
          <w:sz w:val="24"/>
          <w:szCs w:val="24"/>
        </w:rPr>
      </w:pPr>
      <w:r w:rsidRPr="00CA0F7D">
        <w:rPr>
          <w:rFonts w:ascii="楷体" w:eastAsia="楷体" w:hAnsi="楷体" w:cs="Times New Roman" w:hint="eastAsia"/>
          <w:sz w:val="24"/>
          <w:szCs w:val="24"/>
        </w:rPr>
        <w:t>【院校图片】江苏卫生健康职业学院中药学专业学生在</w:t>
      </w:r>
      <w:proofErr w:type="gramStart"/>
      <w:r w:rsidRPr="00CA0F7D">
        <w:rPr>
          <w:rFonts w:ascii="楷体" w:eastAsia="楷体" w:hAnsi="楷体" w:cs="Times New Roman" w:hint="eastAsia"/>
          <w:sz w:val="24"/>
          <w:szCs w:val="24"/>
        </w:rPr>
        <w:t>药植园</w:t>
      </w:r>
      <w:proofErr w:type="gramEnd"/>
      <w:r w:rsidRPr="00CA0F7D">
        <w:rPr>
          <w:rFonts w:ascii="楷体" w:eastAsia="楷体" w:hAnsi="楷体" w:cs="Times New Roman" w:hint="eastAsia"/>
          <w:sz w:val="24"/>
          <w:szCs w:val="24"/>
        </w:rPr>
        <w:t>学习丹参的药用价值……</w:t>
      </w:r>
      <w:proofErr w:type="gramStart"/>
      <w:r w:rsidRPr="00CA0F7D">
        <w:rPr>
          <w:rFonts w:ascii="楷体" w:eastAsia="楷体" w:hAnsi="楷体" w:cs="Times New Roman" w:hint="eastAsia"/>
          <w:sz w:val="24"/>
          <w:szCs w:val="24"/>
        </w:rPr>
        <w:t>…………………………………………………………………………………</w:t>
      </w:r>
      <w:proofErr w:type="gramEnd"/>
      <w:r w:rsidRPr="00CA0F7D">
        <w:rPr>
          <w:rFonts w:ascii="楷体" w:eastAsia="楷体" w:hAnsi="楷体" w:cs="Times New Roman"/>
          <w:sz w:val="24"/>
          <w:szCs w:val="24"/>
        </w:rPr>
        <w:t>4</w:t>
      </w:r>
    </w:p>
    <w:p w14:paraId="55BCF93A" w14:textId="77777777" w:rsidR="009A67BA" w:rsidRPr="00CA0F7D" w:rsidRDefault="009A67BA" w:rsidP="009A67BA">
      <w:pPr>
        <w:spacing w:line="360" w:lineRule="auto"/>
        <w:jc w:val="left"/>
        <w:rPr>
          <w:rFonts w:ascii="楷体" w:eastAsia="楷体" w:hAnsi="楷体" w:cs="Times New Roman"/>
          <w:sz w:val="24"/>
          <w:szCs w:val="24"/>
        </w:rPr>
      </w:pPr>
      <w:r w:rsidRPr="00CA0F7D">
        <w:rPr>
          <w:rFonts w:ascii="楷体" w:eastAsia="楷体" w:hAnsi="楷体" w:cs="Times New Roman"/>
          <w:sz w:val="24"/>
          <w:szCs w:val="24"/>
        </w:rPr>
        <w:t>主题</w:t>
      </w:r>
      <w:r w:rsidRPr="00CA0F7D">
        <w:rPr>
          <w:rFonts w:ascii="楷体" w:eastAsia="楷体" w:hAnsi="楷体" w:cs="Times New Roman" w:hint="eastAsia"/>
          <w:sz w:val="24"/>
          <w:szCs w:val="24"/>
        </w:rPr>
        <w:t>二：</w:t>
      </w:r>
      <w:r>
        <w:rPr>
          <w:rFonts w:ascii="楷体" w:eastAsia="楷体" w:hAnsi="楷体" w:cs="Times New Roman" w:hint="eastAsia"/>
          <w:sz w:val="24"/>
          <w:szCs w:val="24"/>
        </w:rPr>
        <w:t>教育教学</w:t>
      </w:r>
      <w:r w:rsidRPr="00CA0F7D">
        <w:rPr>
          <w:rFonts w:ascii="楷体" w:eastAsia="楷体" w:hAnsi="楷体" w:cs="Times New Roman"/>
          <w:sz w:val="24"/>
          <w:szCs w:val="24"/>
        </w:rPr>
        <w:t>……</w:t>
      </w:r>
      <w:proofErr w:type="gramStart"/>
      <w:r w:rsidRPr="00CA0F7D">
        <w:rPr>
          <w:rFonts w:ascii="楷体" w:eastAsia="楷体" w:hAnsi="楷体" w:cs="Times New Roman"/>
          <w:sz w:val="24"/>
          <w:szCs w:val="24"/>
        </w:rPr>
        <w:t>……………………………………………</w:t>
      </w:r>
      <w:r w:rsidRPr="00CA0F7D">
        <w:rPr>
          <w:rFonts w:ascii="楷体" w:eastAsia="楷体" w:hAnsi="楷体" w:cs="Times New Roman" w:hint="eastAsia"/>
          <w:sz w:val="24"/>
          <w:szCs w:val="24"/>
        </w:rPr>
        <w:t>…………………</w:t>
      </w:r>
      <w:proofErr w:type="gramEnd"/>
      <w:r w:rsidRPr="00CA0F7D">
        <w:rPr>
          <w:rFonts w:ascii="楷体" w:eastAsia="楷体" w:hAnsi="楷体" w:cs="Times New Roman"/>
          <w:sz w:val="24"/>
          <w:szCs w:val="24"/>
        </w:rPr>
        <w:t>4</w:t>
      </w:r>
    </w:p>
    <w:p w14:paraId="4DB1FC76" w14:textId="77777777" w:rsidR="009A67BA" w:rsidRPr="00CA0F7D" w:rsidRDefault="009A67BA" w:rsidP="009A67BA">
      <w:pPr>
        <w:spacing w:line="360" w:lineRule="auto"/>
        <w:jc w:val="left"/>
        <w:rPr>
          <w:rFonts w:ascii="楷体" w:eastAsia="楷体" w:hAnsi="楷体" w:cs="Times New Roman"/>
          <w:sz w:val="24"/>
          <w:szCs w:val="24"/>
        </w:rPr>
      </w:pPr>
      <w:r w:rsidRPr="00CA0F7D">
        <w:rPr>
          <w:rFonts w:ascii="楷体" w:eastAsia="楷体" w:hAnsi="楷体" w:cs="Times New Roman" w:hint="eastAsia"/>
          <w:sz w:val="24"/>
          <w:szCs w:val="24"/>
        </w:rPr>
        <w:t>【典型案例】江苏城乡建设职业学院深入推进装配式建筑技术产教融合集成平台建设……</w:t>
      </w:r>
      <w:proofErr w:type="gramStart"/>
      <w:r w:rsidRPr="00CA0F7D">
        <w:rPr>
          <w:rFonts w:ascii="楷体" w:eastAsia="楷体" w:hAnsi="楷体" w:cs="Times New Roman" w:hint="eastAsia"/>
          <w:sz w:val="24"/>
          <w:szCs w:val="24"/>
        </w:rPr>
        <w:t>………………………………………………………………………………</w:t>
      </w:r>
      <w:proofErr w:type="gramEnd"/>
      <w:r w:rsidRPr="00CA0F7D">
        <w:rPr>
          <w:rFonts w:ascii="楷体" w:eastAsia="楷体" w:hAnsi="楷体" w:cs="Times New Roman"/>
          <w:sz w:val="24"/>
          <w:szCs w:val="24"/>
        </w:rPr>
        <w:t>4</w:t>
      </w:r>
    </w:p>
    <w:p w14:paraId="402F2544" w14:textId="77777777" w:rsidR="009A67BA" w:rsidRDefault="009A67BA" w:rsidP="009A67BA">
      <w:pPr>
        <w:spacing w:line="480" w:lineRule="exact"/>
        <w:rPr>
          <w:rFonts w:ascii="楷体" w:eastAsia="楷体" w:hAnsi="楷体" w:cs="Times New Roman"/>
          <w:sz w:val="24"/>
          <w:szCs w:val="24"/>
        </w:rPr>
      </w:pPr>
      <w:r w:rsidRPr="00CA0F7D">
        <w:rPr>
          <w:rFonts w:ascii="楷体" w:eastAsia="楷体" w:hAnsi="楷体" w:cs="Times New Roman" w:hint="eastAsia"/>
          <w:sz w:val="24"/>
          <w:szCs w:val="24"/>
        </w:rPr>
        <w:t>【院校图片】江苏城乡建设职业学院师生在第一届全国职业技能大赛获奖现场……</w:t>
      </w:r>
      <w:proofErr w:type="gramStart"/>
      <w:r w:rsidRPr="00CA0F7D">
        <w:rPr>
          <w:rFonts w:ascii="楷体" w:eastAsia="楷体" w:hAnsi="楷体" w:cs="Times New Roman" w:hint="eastAsia"/>
          <w:sz w:val="24"/>
          <w:szCs w:val="24"/>
        </w:rPr>
        <w:t>…………………………………………………………………………………</w:t>
      </w:r>
      <w:proofErr w:type="gramEnd"/>
      <w:r w:rsidRPr="00CA0F7D">
        <w:rPr>
          <w:rFonts w:ascii="楷体" w:eastAsia="楷体" w:hAnsi="楷体" w:cs="Times New Roman" w:hint="eastAsia"/>
          <w:sz w:val="24"/>
          <w:szCs w:val="24"/>
        </w:rPr>
        <w:t>5</w:t>
      </w:r>
    </w:p>
    <w:p w14:paraId="6BB578D8" w14:textId="77777777" w:rsidR="009A67BA" w:rsidRPr="006461C5" w:rsidRDefault="009A67BA" w:rsidP="009A67BA">
      <w:pPr>
        <w:spacing w:line="360" w:lineRule="auto"/>
        <w:ind w:firstLineChars="200" w:firstLine="640"/>
        <w:rPr>
          <w:rFonts w:ascii="仿宋" w:eastAsia="仿宋" w:hAnsi="仿宋" w:cs="宋体"/>
          <w:kern w:val="0"/>
          <w:sz w:val="32"/>
          <w:szCs w:val="32"/>
        </w:rPr>
      </w:pPr>
      <w:r w:rsidRPr="00CE5344">
        <w:rPr>
          <w:rFonts w:ascii="仿宋" w:eastAsia="仿宋" w:hAnsi="仿宋" w:cs="宋体" w:hint="eastAsia"/>
          <w:kern w:val="0"/>
          <w:sz w:val="32"/>
          <w:szCs w:val="32"/>
        </w:rPr>
        <w:t>3.正文要求：案例需对应相关主题“主题</w:t>
      </w:r>
      <w:proofErr w:type="gramStart"/>
      <w:r w:rsidRPr="00CE5344">
        <w:rPr>
          <w:rFonts w:ascii="仿宋" w:eastAsia="仿宋" w:hAnsi="仿宋" w:cs="宋体" w:hint="eastAsia"/>
          <w:kern w:val="0"/>
          <w:sz w:val="32"/>
          <w:szCs w:val="32"/>
        </w:rPr>
        <w:t>一</w:t>
      </w:r>
      <w:proofErr w:type="gramEnd"/>
      <w:r w:rsidRPr="00CE5344">
        <w:rPr>
          <w:rFonts w:ascii="仿宋" w:eastAsia="仿宋" w:hAnsi="仿宋" w:cs="宋体" w:hint="eastAsia"/>
          <w:kern w:val="0"/>
          <w:sz w:val="32"/>
          <w:szCs w:val="32"/>
        </w:rPr>
        <w:t>：学生发展</w:t>
      </w:r>
      <w:r w:rsidR="005235A2">
        <w:rPr>
          <w:rFonts w:ascii="仿宋" w:eastAsia="仿宋" w:hAnsi="仿宋" w:cs="宋体" w:hint="eastAsia"/>
          <w:kern w:val="0"/>
          <w:sz w:val="32"/>
          <w:szCs w:val="32"/>
        </w:rPr>
        <w:t>质量</w:t>
      </w:r>
      <w:r w:rsidRPr="00CE5344">
        <w:rPr>
          <w:rFonts w:ascii="仿宋" w:eastAsia="仿宋" w:hAnsi="仿宋" w:cs="宋体" w:hint="eastAsia"/>
          <w:kern w:val="0"/>
          <w:sz w:val="32"/>
          <w:szCs w:val="32"/>
        </w:rPr>
        <w:t>”“主题二：</w:t>
      </w:r>
      <w:r w:rsidRPr="006461C5">
        <w:rPr>
          <w:rFonts w:ascii="仿宋" w:eastAsia="仿宋" w:hAnsi="仿宋" w:cs="宋体" w:hint="eastAsia"/>
          <w:kern w:val="0"/>
          <w:sz w:val="32"/>
          <w:szCs w:val="32"/>
        </w:rPr>
        <w:t>教育教学</w:t>
      </w:r>
      <w:r w:rsidR="005235A2">
        <w:rPr>
          <w:rFonts w:ascii="仿宋" w:eastAsia="仿宋" w:hAnsi="仿宋" w:cs="宋体" w:hint="eastAsia"/>
          <w:kern w:val="0"/>
          <w:sz w:val="32"/>
          <w:szCs w:val="32"/>
        </w:rPr>
        <w:t>质量</w:t>
      </w:r>
      <w:r w:rsidRPr="006461C5">
        <w:rPr>
          <w:rFonts w:ascii="仿宋" w:eastAsia="仿宋" w:hAnsi="仿宋" w:cs="宋体" w:hint="eastAsia"/>
          <w:kern w:val="0"/>
          <w:sz w:val="32"/>
          <w:szCs w:val="32"/>
        </w:rPr>
        <w:t>”</w:t>
      </w:r>
      <w:r w:rsidRPr="00CE5344">
        <w:rPr>
          <w:rFonts w:ascii="仿宋" w:eastAsia="仿宋" w:hAnsi="仿宋" w:cs="宋体" w:hint="eastAsia"/>
          <w:kern w:val="0"/>
          <w:sz w:val="32"/>
          <w:szCs w:val="32"/>
        </w:rPr>
        <w:t>“主题三：国际合作</w:t>
      </w:r>
      <w:r w:rsidR="005235A2">
        <w:rPr>
          <w:rFonts w:ascii="仿宋" w:eastAsia="仿宋" w:hAnsi="仿宋" w:cs="宋体" w:hint="eastAsia"/>
          <w:kern w:val="0"/>
          <w:sz w:val="32"/>
          <w:szCs w:val="32"/>
        </w:rPr>
        <w:t>质量</w:t>
      </w:r>
      <w:r w:rsidRPr="00CE5344">
        <w:rPr>
          <w:rFonts w:ascii="仿宋" w:eastAsia="仿宋" w:hAnsi="仿宋" w:cs="宋体" w:hint="eastAsia"/>
          <w:kern w:val="0"/>
          <w:sz w:val="32"/>
          <w:szCs w:val="32"/>
        </w:rPr>
        <w:t>”“主题四：</w:t>
      </w:r>
      <w:r w:rsidRPr="006461C5">
        <w:rPr>
          <w:rFonts w:ascii="仿宋" w:eastAsia="仿宋" w:hAnsi="仿宋" w:cs="宋体" w:hint="eastAsia"/>
          <w:kern w:val="0"/>
          <w:sz w:val="32"/>
          <w:szCs w:val="32"/>
        </w:rPr>
        <w:t>服务贡献</w:t>
      </w:r>
      <w:r w:rsidR="005235A2">
        <w:rPr>
          <w:rFonts w:ascii="仿宋" w:eastAsia="仿宋" w:hAnsi="仿宋" w:cs="宋体" w:hint="eastAsia"/>
          <w:kern w:val="0"/>
          <w:sz w:val="32"/>
          <w:szCs w:val="32"/>
        </w:rPr>
        <w:t>质量</w:t>
      </w:r>
      <w:r w:rsidRPr="006461C5">
        <w:rPr>
          <w:rFonts w:ascii="仿宋" w:eastAsia="仿宋" w:hAnsi="仿宋" w:cs="宋体" w:hint="eastAsia"/>
          <w:kern w:val="0"/>
          <w:sz w:val="32"/>
          <w:szCs w:val="32"/>
        </w:rPr>
        <w:t>”</w:t>
      </w:r>
      <w:r w:rsidRPr="00CE5344">
        <w:rPr>
          <w:rFonts w:ascii="仿宋" w:eastAsia="仿宋" w:hAnsi="仿宋" w:cs="宋体" w:hint="eastAsia"/>
          <w:kern w:val="0"/>
          <w:sz w:val="32"/>
          <w:szCs w:val="32"/>
        </w:rPr>
        <w:t>“主题五：政策</w:t>
      </w:r>
      <w:r>
        <w:rPr>
          <w:rFonts w:ascii="仿宋" w:eastAsia="仿宋" w:hAnsi="仿宋" w:cs="宋体" w:hint="eastAsia"/>
          <w:kern w:val="0"/>
          <w:sz w:val="32"/>
          <w:szCs w:val="32"/>
        </w:rPr>
        <w:t>落实</w:t>
      </w:r>
      <w:r w:rsidR="005235A2">
        <w:rPr>
          <w:rFonts w:ascii="仿宋" w:eastAsia="仿宋" w:hAnsi="仿宋" w:cs="宋体" w:hint="eastAsia"/>
          <w:kern w:val="0"/>
          <w:sz w:val="32"/>
          <w:szCs w:val="32"/>
        </w:rPr>
        <w:t>质量</w:t>
      </w:r>
      <w:r w:rsidRPr="00CE5344">
        <w:rPr>
          <w:rFonts w:ascii="仿宋" w:eastAsia="仿宋" w:hAnsi="仿宋" w:cs="宋体" w:hint="eastAsia"/>
          <w:kern w:val="0"/>
          <w:sz w:val="32"/>
          <w:szCs w:val="32"/>
        </w:rPr>
        <w:t>”。正文模板如下：</w:t>
      </w:r>
    </w:p>
    <w:p w14:paraId="2BE9D9D3" w14:textId="77777777" w:rsidR="009A67BA" w:rsidRPr="002A2FC4" w:rsidRDefault="009A67BA" w:rsidP="009A67BA">
      <w:pPr>
        <w:spacing w:line="360" w:lineRule="auto"/>
        <w:ind w:firstLineChars="200" w:firstLine="643"/>
        <w:rPr>
          <w:rFonts w:ascii="仿宋" w:eastAsia="仿宋" w:hAnsi="仿宋" w:cs="宋体"/>
          <w:b/>
          <w:kern w:val="0"/>
          <w:sz w:val="32"/>
          <w:szCs w:val="32"/>
        </w:rPr>
      </w:pPr>
      <w:r w:rsidRPr="002A2FC4">
        <w:rPr>
          <w:rFonts w:ascii="仿宋" w:eastAsia="仿宋" w:hAnsi="仿宋" w:cs="宋体"/>
          <w:b/>
          <w:kern w:val="0"/>
          <w:sz w:val="32"/>
          <w:szCs w:val="32"/>
        </w:rPr>
        <w:t>主题</w:t>
      </w:r>
      <w:r w:rsidRPr="002A2FC4">
        <w:rPr>
          <w:rFonts w:ascii="仿宋" w:eastAsia="仿宋" w:hAnsi="仿宋" w:cs="宋体" w:hint="eastAsia"/>
          <w:b/>
          <w:kern w:val="0"/>
          <w:sz w:val="32"/>
          <w:szCs w:val="32"/>
        </w:rPr>
        <w:t>二</w:t>
      </w:r>
      <w:r w:rsidRPr="002A2FC4">
        <w:rPr>
          <w:rFonts w:ascii="仿宋" w:eastAsia="仿宋" w:hAnsi="仿宋" w:cs="宋体"/>
          <w:b/>
          <w:kern w:val="0"/>
          <w:sz w:val="32"/>
          <w:szCs w:val="32"/>
        </w:rPr>
        <w:t>：</w:t>
      </w:r>
      <w:r w:rsidRPr="002A2FC4">
        <w:rPr>
          <w:rFonts w:ascii="仿宋" w:eastAsia="仿宋" w:hAnsi="仿宋" w:cs="宋体" w:hint="eastAsia"/>
          <w:b/>
          <w:kern w:val="0"/>
          <w:sz w:val="32"/>
          <w:szCs w:val="32"/>
        </w:rPr>
        <w:t>教育教学</w:t>
      </w:r>
      <w:r w:rsidR="005235A2">
        <w:rPr>
          <w:rFonts w:ascii="仿宋" w:eastAsia="仿宋" w:hAnsi="仿宋" w:cs="宋体" w:hint="eastAsia"/>
          <w:b/>
          <w:kern w:val="0"/>
          <w:sz w:val="32"/>
          <w:szCs w:val="32"/>
        </w:rPr>
        <w:t>质量</w:t>
      </w:r>
    </w:p>
    <w:p w14:paraId="45564819" w14:textId="77777777" w:rsidR="009A67BA" w:rsidRPr="00606E44" w:rsidRDefault="009A67BA" w:rsidP="009A67BA">
      <w:pPr>
        <w:snapToGrid w:val="0"/>
        <w:spacing w:line="480" w:lineRule="exact"/>
        <w:ind w:firstLineChars="200" w:firstLine="482"/>
        <w:rPr>
          <w:rFonts w:ascii="楷体" w:eastAsia="楷体" w:hAnsi="楷体" w:cs="宋体"/>
          <w:bCs/>
          <w:sz w:val="24"/>
          <w:szCs w:val="24"/>
        </w:rPr>
      </w:pPr>
      <w:r>
        <w:rPr>
          <w:rFonts w:ascii="楷体" w:eastAsia="楷体" w:hAnsi="楷体" w:cs="宋体" w:hint="eastAsia"/>
          <w:b/>
          <w:bCs/>
          <w:sz w:val="24"/>
          <w:szCs w:val="24"/>
        </w:rPr>
        <w:t>案例2-1</w:t>
      </w:r>
      <w:r w:rsidRPr="00606E44">
        <w:rPr>
          <w:rFonts w:ascii="楷体" w:eastAsia="楷体" w:hAnsi="楷体" w:cs="宋体" w:hint="eastAsia"/>
          <w:b/>
          <w:bCs/>
          <w:sz w:val="24"/>
          <w:szCs w:val="24"/>
        </w:rPr>
        <w:t>【泰州职业技术学院教师进企业实践常态化 服务企业能力不断提</w:t>
      </w:r>
      <w:r w:rsidRPr="00606E44">
        <w:rPr>
          <w:rFonts w:ascii="楷体" w:eastAsia="楷体" w:hAnsi="楷体" w:cs="宋体" w:hint="eastAsia"/>
          <w:b/>
          <w:bCs/>
          <w:sz w:val="24"/>
          <w:szCs w:val="24"/>
        </w:rPr>
        <w:lastRenderedPageBreak/>
        <w:t>升】</w:t>
      </w:r>
      <w:r w:rsidRPr="00606E44">
        <w:rPr>
          <w:rFonts w:ascii="楷体" w:eastAsia="楷体" w:hAnsi="楷体" w:cs="宋体" w:hint="eastAsia"/>
          <w:bCs/>
          <w:sz w:val="24"/>
          <w:szCs w:val="24"/>
        </w:rPr>
        <w:t>该院对接地方优势产业，与骨干企业合作建立“双师型”教师培养培训基地, 充分利用现代学徒制试点班、驻点教学班等教学实践及寒暑假时间，集中安排教师</w:t>
      </w:r>
      <w:proofErr w:type="gramStart"/>
      <w:r w:rsidRPr="00606E44">
        <w:rPr>
          <w:rFonts w:ascii="楷体" w:eastAsia="楷体" w:hAnsi="楷体" w:cs="宋体" w:hint="eastAsia"/>
          <w:bCs/>
          <w:sz w:val="24"/>
          <w:szCs w:val="24"/>
        </w:rPr>
        <w:t>进合作</w:t>
      </w:r>
      <w:proofErr w:type="gramEnd"/>
      <w:r w:rsidRPr="00606E44">
        <w:rPr>
          <w:rFonts w:ascii="楷体" w:eastAsia="楷体" w:hAnsi="楷体" w:cs="宋体" w:hint="eastAsia"/>
          <w:bCs/>
          <w:sz w:val="24"/>
          <w:szCs w:val="24"/>
        </w:rPr>
        <w:t>企业实践，开展“我为企业解难题”活动，并发放交通、伙食等补贴，为教师企业实践营造良好的“软环境”。同时通过制定目标、布置任务、中期检查、严格考核等，强化教师企业实践管理，并将企业实践经历作为教师职称晋升、岗位考核、名师评选的“硬杠杠”。一系列软硬结</w:t>
      </w:r>
      <w:proofErr w:type="gramStart"/>
      <w:r w:rsidRPr="00606E44">
        <w:rPr>
          <w:rFonts w:ascii="楷体" w:eastAsia="楷体" w:hAnsi="楷体" w:cs="宋体" w:hint="eastAsia"/>
          <w:bCs/>
          <w:sz w:val="24"/>
          <w:szCs w:val="24"/>
        </w:rPr>
        <w:t>合措施</w:t>
      </w:r>
      <w:proofErr w:type="gramEnd"/>
      <w:r w:rsidRPr="00606E44">
        <w:rPr>
          <w:rFonts w:ascii="楷体" w:eastAsia="楷体" w:hAnsi="楷体" w:cs="宋体" w:hint="eastAsia"/>
          <w:bCs/>
          <w:sz w:val="24"/>
          <w:szCs w:val="24"/>
        </w:rPr>
        <w:t>的落实，极大提升了教师进企业实践的积极性和有效性，近三年，该院教师进企业实践达477人次，累计超70000人·日，“双师型”教师占比提升至86.32%。教师服务企业能力大幅提升，获批泰州市技能大师工作室1个，授权发明专利21项，获横向课题支持133项，到账经费超4500万元。</w:t>
      </w:r>
    </w:p>
    <w:p w14:paraId="1A18B5C2" w14:textId="77777777" w:rsidR="009A67BA" w:rsidRDefault="009A67BA" w:rsidP="009A67BA">
      <w:pPr>
        <w:snapToGrid w:val="0"/>
        <w:ind w:firstLine="420"/>
        <w:jc w:val="center"/>
      </w:pPr>
      <w:r>
        <w:rPr>
          <w:noProof/>
        </w:rPr>
        <w:drawing>
          <wp:inline distT="0" distB="0" distL="0" distR="0" wp14:anchorId="3C0B6977" wp14:editId="1CD9CE4D">
            <wp:extent cx="1762125" cy="2562225"/>
            <wp:effectExtent l="0" t="0" r="9525" b="9525"/>
            <wp:docPr id="56" name="图片 56" descr="说明: 石泉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石泉彬"/>
                    <pic:cNvPicPr>
                      <a:picLocks noChangeAspect="1" noChangeArrowheads="1"/>
                    </pic:cNvPicPr>
                  </pic:nvPicPr>
                  <pic:blipFill>
                    <a:blip r:embed="rId6">
                      <a:extLst>
                        <a:ext uri="{28A0092B-C50C-407E-A947-70E740481C1C}">
                          <a14:useLocalDpi xmlns:a14="http://schemas.microsoft.com/office/drawing/2010/main" val="0"/>
                        </a:ext>
                      </a:extLst>
                    </a:blip>
                    <a:srcRect t="11220" b="7243"/>
                    <a:stretch>
                      <a:fillRect/>
                    </a:stretch>
                  </pic:blipFill>
                  <pic:spPr bwMode="auto">
                    <a:xfrm>
                      <a:off x="0" y="0"/>
                      <a:ext cx="1762125" cy="2562225"/>
                    </a:xfrm>
                    <a:prstGeom prst="rect">
                      <a:avLst/>
                    </a:prstGeom>
                    <a:noFill/>
                    <a:ln>
                      <a:noFill/>
                    </a:ln>
                  </pic:spPr>
                </pic:pic>
              </a:graphicData>
            </a:graphic>
          </wp:inline>
        </w:drawing>
      </w:r>
      <w:r>
        <w:t xml:space="preserve"> </w:t>
      </w:r>
      <w:r>
        <w:rPr>
          <w:noProof/>
        </w:rPr>
        <w:drawing>
          <wp:inline distT="0" distB="0" distL="0" distR="0" wp14:anchorId="6ACC322B" wp14:editId="36AD7F6D">
            <wp:extent cx="1762125" cy="2562225"/>
            <wp:effectExtent l="0" t="0" r="9525" b="9525"/>
            <wp:docPr id="55" name="图片 55" descr="说明: 沙赟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说明: 沙赟颖"/>
                    <pic:cNvPicPr>
                      <a:picLocks noChangeAspect="1" noChangeArrowheads="1"/>
                    </pic:cNvPicPr>
                  </pic:nvPicPr>
                  <pic:blipFill>
                    <a:blip r:embed="rId7">
                      <a:extLst>
                        <a:ext uri="{28A0092B-C50C-407E-A947-70E740481C1C}">
                          <a14:useLocalDpi xmlns:a14="http://schemas.microsoft.com/office/drawing/2010/main" val="0"/>
                        </a:ext>
                      </a:extLst>
                    </a:blip>
                    <a:srcRect r="7336"/>
                    <a:stretch>
                      <a:fillRect/>
                    </a:stretch>
                  </pic:blipFill>
                  <pic:spPr bwMode="auto">
                    <a:xfrm>
                      <a:off x="0" y="0"/>
                      <a:ext cx="1762125" cy="2562225"/>
                    </a:xfrm>
                    <a:prstGeom prst="rect">
                      <a:avLst/>
                    </a:prstGeom>
                    <a:noFill/>
                    <a:ln>
                      <a:noFill/>
                    </a:ln>
                  </pic:spPr>
                </pic:pic>
              </a:graphicData>
            </a:graphic>
          </wp:inline>
        </w:drawing>
      </w:r>
    </w:p>
    <w:p w14:paraId="4101A2AD" w14:textId="77777777" w:rsidR="009A67BA" w:rsidRDefault="009A67BA" w:rsidP="009A67BA">
      <w:pPr>
        <w:spacing w:line="480" w:lineRule="exact"/>
        <w:jc w:val="center"/>
        <w:rPr>
          <w:rFonts w:ascii="楷体" w:eastAsia="楷体" w:hAnsi="楷体"/>
          <w:szCs w:val="21"/>
        </w:rPr>
      </w:pPr>
      <w:r>
        <w:rPr>
          <w:rFonts w:ascii="楷体" w:eastAsia="楷体" w:hAnsi="楷体" w:hint="eastAsia"/>
          <w:szCs w:val="21"/>
        </w:rPr>
        <w:t>图3-3　泰州职业技术学院教师企业实践场景</w:t>
      </w:r>
    </w:p>
    <w:p w14:paraId="76CAA075" w14:textId="77777777" w:rsidR="009A67BA" w:rsidRPr="005845A5" w:rsidRDefault="009A67BA" w:rsidP="009A67BA">
      <w:pPr>
        <w:spacing w:line="360" w:lineRule="auto"/>
        <w:ind w:firstLineChars="200" w:firstLine="562"/>
        <w:rPr>
          <w:rFonts w:ascii="楷体" w:eastAsia="楷体" w:hAnsi="楷体" w:cs="Times New Roman"/>
          <w:b/>
          <w:sz w:val="28"/>
          <w:szCs w:val="28"/>
        </w:rPr>
      </w:pPr>
    </w:p>
    <w:p w14:paraId="567AB1FF" w14:textId="77777777" w:rsidR="00F27CC6" w:rsidRPr="009A67BA" w:rsidRDefault="00F27CC6"/>
    <w:sectPr w:rsidR="00F27CC6" w:rsidRPr="009A67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B407A" w14:textId="77777777" w:rsidR="00EE6D5C" w:rsidRDefault="00EE6D5C" w:rsidP="00580F25">
      <w:r>
        <w:separator/>
      </w:r>
    </w:p>
  </w:endnote>
  <w:endnote w:type="continuationSeparator" w:id="0">
    <w:p w14:paraId="05CCC784" w14:textId="77777777" w:rsidR="00EE6D5C" w:rsidRDefault="00EE6D5C" w:rsidP="0058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6507" w14:textId="77777777" w:rsidR="00EE6D5C" w:rsidRDefault="00EE6D5C" w:rsidP="00580F25">
      <w:r>
        <w:separator/>
      </w:r>
    </w:p>
  </w:footnote>
  <w:footnote w:type="continuationSeparator" w:id="0">
    <w:p w14:paraId="661030B4" w14:textId="77777777" w:rsidR="00EE6D5C" w:rsidRDefault="00EE6D5C" w:rsidP="00580F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67BA"/>
    <w:rsid w:val="0020517A"/>
    <w:rsid w:val="00321E05"/>
    <w:rsid w:val="0041256F"/>
    <w:rsid w:val="005235A2"/>
    <w:rsid w:val="00580F25"/>
    <w:rsid w:val="00964FD2"/>
    <w:rsid w:val="009A67BA"/>
    <w:rsid w:val="00AD0665"/>
    <w:rsid w:val="00B0260E"/>
    <w:rsid w:val="00E259B1"/>
    <w:rsid w:val="00EE6D5C"/>
    <w:rsid w:val="00F27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AFBF5"/>
  <w15:docId w15:val="{DC035E3A-4FC7-4AD6-BA3F-0921EFEAA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7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67BA"/>
    <w:rPr>
      <w:sz w:val="18"/>
      <w:szCs w:val="18"/>
    </w:rPr>
  </w:style>
  <w:style w:type="character" w:customStyle="1" w:styleId="a4">
    <w:name w:val="批注框文本 字符"/>
    <w:basedOn w:val="a0"/>
    <w:link w:val="a3"/>
    <w:uiPriority w:val="99"/>
    <w:semiHidden/>
    <w:rsid w:val="009A67BA"/>
    <w:rPr>
      <w:sz w:val="18"/>
      <w:szCs w:val="18"/>
    </w:rPr>
  </w:style>
  <w:style w:type="paragraph" w:styleId="a5">
    <w:name w:val="header"/>
    <w:basedOn w:val="a"/>
    <w:link w:val="a6"/>
    <w:uiPriority w:val="99"/>
    <w:unhideWhenUsed/>
    <w:rsid w:val="00580F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80F25"/>
    <w:rPr>
      <w:sz w:val="18"/>
      <w:szCs w:val="18"/>
    </w:rPr>
  </w:style>
  <w:style w:type="paragraph" w:styleId="a7">
    <w:name w:val="footer"/>
    <w:basedOn w:val="a"/>
    <w:link w:val="a8"/>
    <w:uiPriority w:val="99"/>
    <w:unhideWhenUsed/>
    <w:rsid w:val="00580F25"/>
    <w:pPr>
      <w:tabs>
        <w:tab w:val="center" w:pos="4153"/>
        <w:tab w:val="right" w:pos="8306"/>
      </w:tabs>
      <w:snapToGrid w:val="0"/>
      <w:jc w:val="left"/>
    </w:pPr>
    <w:rPr>
      <w:sz w:val="18"/>
      <w:szCs w:val="18"/>
    </w:rPr>
  </w:style>
  <w:style w:type="character" w:customStyle="1" w:styleId="a8">
    <w:name w:val="页脚 字符"/>
    <w:basedOn w:val="a0"/>
    <w:link w:val="a7"/>
    <w:uiPriority w:val="99"/>
    <w:rsid w:val="00580F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王莉蕾</dc:creator>
  <cp:lastModifiedBy>Administrator</cp:lastModifiedBy>
  <cp:revision>7</cp:revision>
  <dcterms:created xsi:type="dcterms:W3CDTF">2022-10-23T10:13:00Z</dcterms:created>
  <dcterms:modified xsi:type="dcterms:W3CDTF">2023-11-13T07:25:00Z</dcterms:modified>
</cp:coreProperties>
</file>