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“课程建设年”活动安排表（2022年1月—7月）</w:t>
      </w:r>
    </w:p>
    <w:tbl>
      <w:tblPr>
        <w:tblStyle w:val="4"/>
        <w:tblW w:w="146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820"/>
        <w:gridCol w:w="4185"/>
        <w:gridCol w:w="2475"/>
        <w:gridCol w:w="1935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活动主题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活动形式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活动参与人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1月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2月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“课堂革命”相关培训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超星学习通平台自学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陆霞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年龄60岁以上教师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不作考核要求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7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3月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线上教学平台和在线督导平台使用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培训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线上集中学习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胡玮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“说专业·说课程·说专业群”培训</w:t>
            </w:r>
          </w:p>
        </w:tc>
        <w:tc>
          <w:tcPr>
            <w:tcW w:w="24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2F5FA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线上观摩学习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江水明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建筑与艺术学院教师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2.28—3.1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线上教学质量提升研讨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督导会议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陆霞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陈校长、一级督导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“说专业·说课程·说专业群”培训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线上观摩学习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牛伟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国际商学院教师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3.19—3.20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“说专业·说课程·说专业群”培训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线上观摩学习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李月峰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信息与软件学院教师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3.25—3.26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7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4月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“课程思政认知升级与设计创新”培训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超星学习通平台自学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陆霞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7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专业建设研讨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会议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陆霞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专业负责人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7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“说专业·说课程·说专业群”培训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线上观摩学习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马亚丽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人文学院教师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4.15—4.16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7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教师教学科研能力提升培训（一）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名师讲堂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各学院院长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各二级学院自行安排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7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2022级人才培养方案制定（修订）研讨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会议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陆霞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专业负责人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73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“说专业·说课程·说专业群”活动（院级）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线上展示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各学院教学院长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各二级学院自行安排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7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5月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校级教师教学能力大赛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竞赛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陆霞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参赛教师团队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  <w:t>因“五一”放假，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  <w:t>研讨时间待定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“更新职教理念 提升执教能力”培训（一）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讲座（陈家颐副校长）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陆霞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“说专业·说课程·说专业群”活动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（校级）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现场展示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各学院教学院长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二级学院择优推荐代表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教师教学科研能力提升培训（二）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名师讲堂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各学院院长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各二级学院自行安排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7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课堂教学设计比赛（院级）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提交书面材料（教案）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各学院教学院长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2022级人才培养方案制定（修订）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会议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各学院教学院长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专业负责人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  <w:t>各学院自行组织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课堂教学设计比赛（校级）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提交书面材料（教案）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陆霞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学校评审组成员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2022级人才培养方案制定（修订）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会议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各学院教学院长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专业负责人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  <w:t>专业建设指导委员会论证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7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7月</w:t>
            </w:r>
          </w:p>
        </w:tc>
        <w:tc>
          <w:tcPr>
            <w:tcW w:w="8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“更新职教理念 提升执教能力”培训（二）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讲座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陆霞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省级教师教学能力大赛参赛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竞赛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陆霞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参赛教师团队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说课程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自我演练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各学院教学院长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  <w:t>全体教师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备注：周三下午为教研活动时间。学校层面的教研活动原则上安排在周三下午2：00—4:00。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A3D3F"/>
    <w:rsid w:val="025E15B0"/>
    <w:rsid w:val="2E4106D2"/>
    <w:rsid w:val="3B8A3D3F"/>
    <w:rsid w:val="76155E55"/>
    <w:rsid w:val="7A5C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754</Words>
  <Characters>798</Characters>
  <Lines>0</Lines>
  <Paragraphs>0</Paragraphs>
  <TotalTime>1</TotalTime>
  <ScaleCrop>false</ScaleCrop>
  <LinksUpToDate>false</LinksUpToDate>
  <CharactersWithSpaces>800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2022-03-28T01:16:00Z</dcterms:created>
  <dc:creator>武佳怡</dc:creator>
  <cp:lastModifiedBy>武佳怡</cp:lastModifiedBy>
  <cp:lastPrinted>2022-04-12T06:24:00Z</cp:lastPrinted>
  <dcterms:modified xsi:type="dcterms:W3CDTF">2022-04-18T02:21:03Z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5635D2F92BDF4DB6A5184A29B768B2D2</vt:lpwstr>
  </property>
</Properties>
</file>