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附件1：</w:t>
      </w:r>
    </w:p>
    <w:p>
      <w:pPr>
        <w:spacing w:line="560" w:lineRule="exact"/>
        <w:rPr>
          <w:rFonts w:hint="eastAsia" w:ascii="仿宋" w:hAnsi="仿宋" w:eastAsia="仿宋" w:cs="仿宋"/>
          <w:spacing w:val="-10"/>
          <w:sz w:val="32"/>
          <w:szCs w:val="32"/>
        </w:rPr>
      </w:pPr>
    </w:p>
    <w:p>
      <w:pPr>
        <w:spacing w:line="560" w:lineRule="exact"/>
        <w:jc w:val="center"/>
        <w:rPr>
          <w:rFonts w:hint="eastAsia" w:ascii="黑体" w:hAnsi="黑体" w:eastAsia="黑体" w:cs="仿宋"/>
          <w:spacing w:val="-10"/>
          <w:sz w:val="44"/>
          <w:szCs w:val="44"/>
        </w:rPr>
      </w:pPr>
      <w:bookmarkStart w:id="0" w:name="_GoBack"/>
      <w:r>
        <w:rPr>
          <w:rFonts w:hint="eastAsia" w:ascii="黑体" w:hAnsi="黑体" w:eastAsia="黑体" w:cs="仿宋"/>
          <w:spacing w:val="-10"/>
          <w:sz w:val="44"/>
          <w:szCs w:val="44"/>
        </w:rPr>
        <w:t>省教育厅关于加强全省高等职业教育</w:t>
      </w:r>
    </w:p>
    <w:p>
      <w:pPr>
        <w:spacing w:line="560" w:lineRule="exact"/>
        <w:jc w:val="center"/>
        <w:rPr>
          <w:rFonts w:hint="eastAsia" w:ascii="黑体" w:hAnsi="黑体" w:eastAsia="黑体" w:cs="仿宋"/>
          <w:spacing w:val="-10"/>
          <w:sz w:val="44"/>
          <w:szCs w:val="44"/>
        </w:rPr>
      </w:pPr>
      <w:r>
        <w:rPr>
          <w:rFonts w:hint="eastAsia" w:ascii="黑体" w:hAnsi="黑体" w:eastAsia="黑体" w:cs="仿宋"/>
          <w:spacing w:val="-10"/>
          <w:sz w:val="44"/>
          <w:szCs w:val="44"/>
        </w:rPr>
        <w:t>专业群建设的指导意见</w:t>
      </w:r>
    </w:p>
    <w:bookmarkEnd w:id="0"/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为贯彻落实《国家职业教育改革实施方案》和《江苏高等职业教育创新发展卓越计划》，进一步推进专业集群化、资源集聚化、管理集约化，不断提升专业竞争力和服务力，现就加强我省高等职业教育专业群建设提出如下意见。</w:t>
      </w:r>
    </w:p>
    <w:p>
      <w:pPr>
        <w:spacing w:line="560" w:lineRule="exact"/>
        <w:ind w:firstLine="600" w:firstLineChars="200"/>
        <w:outlineLvl w:val="1"/>
        <w:rPr>
          <w:rFonts w:hint="eastAsia" w:ascii="黑体" w:hAnsi="黑体" w:eastAsia="黑体" w:cs="仿宋"/>
          <w:spacing w:val="-10"/>
          <w:sz w:val="32"/>
          <w:szCs w:val="32"/>
        </w:rPr>
      </w:pPr>
      <w:r>
        <w:rPr>
          <w:rFonts w:hint="eastAsia" w:ascii="黑体" w:hAnsi="黑体" w:eastAsia="黑体" w:cs="仿宋"/>
          <w:spacing w:val="-10"/>
          <w:sz w:val="32"/>
          <w:szCs w:val="32"/>
        </w:rPr>
        <w:t>一、总体思路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以习近平新时代中国特色社会主义思想为指导，贯彻落实国家和省关于职业教育改革的决策部署，服务产业转型升级和区域经济发展需求，指导各高职院校科学规划、稳步推进专业群建设，以高水平专业群建设带动所有专业内涵建设和质量提升。经过3</w:t>
      </w:r>
      <w:r>
        <w:rPr>
          <w:rFonts w:hint="eastAsia" w:eastAsia="仿宋"/>
          <w:spacing w:val="-10"/>
          <w:sz w:val="32"/>
          <w:szCs w:val="32"/>
        </w:rPr>
        <w:t>~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 xml:space="preserve">5年努力，建成100个左右引领改革、支撑发展、特色鲜明的省高水平专业群，形成国家级、省级和校级三级高水平专业群建设体系，全面提升高职院校的办学能力和水平，推动我省高等职业教育高质量发展。 </w:t>
      </w:r>
    </w:p>
    <w:p>
      <w:pPr>
        <w:spacing w:line="560" w:lineRule="exact"/>
        <w:ind w:firstLine="600" w:firstLineChars="200"/>
        <w:outlineLvl w:val="1"/>
        <w:rPr>
          <w:rFonts w:hint="eastAsia" w:ascii="黑体" w:hAnsi="黑体" w:eastAsia="黑体" w:cs="仿宋"/>
          <w:spacing w:val="-10"/>
          <w:sz w:val="32"/>
          <w:szCs w:val="32"/>
        </w:rPr>
      </w:pPr>
      <w:r>
        <w:rPr>
          <w:rFonts w:hint="eastAsia" w:ascii="黑体" w:hAnsi="黑体" w:eastAsia="黑体" w:cs="仿宋"/>
          <w:spacing w:val="-10"/>
          <w:sz w:val="32"/>
          <w:szCs w:val="32"/>
        </w:rPr>
        <w:t>二、建设原则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（一）对接产业，彰显特色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结合学校自身办学优势与特色，主动对接国家和区域主导产业、支柱产业和战略性新兴产业，适应产业转型升级需求，找准专业结构与产业结构的映射关系，科学确定专业群组群逻辑。组建专业群要坚持服务面向与办学优势并重、职业岗位群与技术领域兼顾，准确定位人才培养目标。同一专业群内教学资源共享度和就业相关度高，不同专业群之间优势互补、特色鲜明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（二）统筹设计，资源共享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强化顶层设计，整合现有专业，形成集群式专业结构。加强高水平骨干专业建设，提高其在专业群中的示范带动能力。打破原有专业之间、院系之间、部门之间的壁垒，动态调整专业设置，整合、优化现有教学设施及实训基地，厘清各专业群之间、专业群内各专业之间关系，放大集群优势。专业群名称以群内最能体现专业群特色的专业名称命名，专业群中的各专业须为《普通高等学校高等职业教育（专科）专业目录（2015年）》中已公布的专业或2015年后经教育部备案的增补专业，组群专业数一般控制在3</w:t>
      </w:r>
      <w:r>
        <w:rPr>
          <w:rFonts w:eastAsia="仿宋"/>
          <w:spacing w:val="-10"/>
          <w:sz w:val="32"/>
          <w:szCs w:val="32"/>
        </w:rPr>
        <w:t>~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 xml:space="preserve">5个（不得将专业方向作为组群专业）。 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（三）名师引领，团队支撑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整合校内外师资力量，为专业群配备高水平带头人和教科研创新团队。带头人原则上应为校级及以上教学名师、高层次人才、产业教授等，鼓励为专业群配备校企双带头人。根据专业群发展需要，组建结构化</w:t>
      </w:r>
      <w:r>
        <w:rPr>
          <w:rFonts w:ascii="仿宋" w:hAnsi="仿宋" w:eastAsia="仿宋" w:cs="仿宋"/>
          <w:spacing w:val="-10"/>
          <w:sz w:val="32"/>
          <w:szCs w:val="32"/>
        </w:rPr>
        <w:t>“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双师型</w:t>
      </w:r>
      <w:r>
        <w:rPr>
          <w:rFonts w:ascii="仿宋" w:hAnsi="仿宋" w:eastAsia="仿宋" w:cs="仿宋"/>
          <w:spacing w:val="-10"/>
          <w:sz w:val="32"/>
          <w:szCs w:val="32"/>
        </w:rPr>
        <w:t>”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教师教学创新团队，制订团队发展规划，全面提高教师实践教学能力、应用技术研发水平，建立健全企业工程技术人员、高技能人才和高职院校教师双向流动机制。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（四）完善机制，持续发展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完善专业群结构优化机制，实行群内专业升级改造与退出机制。在省职业教育行业指导委员会的分类指导下，根据专业结构与产业结构吻合度预警报告，对人才需求情况进行统计、监测和分析，实行就业情况、招生计划与专业群发展“三挂钩”，健全就业、招生和人才培养联动机制。定期开展社会需求调研，发布调研结果，为群内各专业调整课程设置、更新教学内容提供参考依据，形成课程设置与教学内容的动态调整机制。</w:t>
      </w:r>
    </w:p>
    <w:p>
      <w:pPr>
        <w:spacing w:line="560" w:lineRule="exact"/>
        <w:ind w:firstLine="600" w:firstLineChars="200"/>
        <w:outlineLvl w:val="1"/>
        <w:rPr>
          <w:rFonts w:hint="eastAsia" w:ascii="黑体" w:hAnsi="黑体" w:eastAsia="黑体" w:cs="仿宋"/>
          <w:spacing w:val="-10"/>
          <w:sz w:val="32"/>
          <w:szCs w:val="32"/>
        </w:rPr>
      </w:pPr>
      <w:r>
        <w:rPr>
          <w:rFonts w:hint="eastAsia" w:ascii="黑体" w:hAnsi="黑体" w:eastAsia="黑体" w:cs="仿宋"/>
          <w:spacing w:val="-10"/>
          <w:sz w:val="32"/>
          <w:szCs w:val="32"/>
        </w:rPr>
        <w:t>三、专业群建设内容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（一）人才培养模式创新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落实立德树人根本任务，健全德技并修、工学结合育人机制，构建德智体美劳全面发展的人才培养体系，实现全员全程全方位育人。坚持校企“双元”育人，鼓励和支持企业参与人才培养全过程，推进以专业群为单元的现代学徒制。以专业群为单元联合行业企业组建产业学院，联合开展招工招生、实训实习、质量评价、就业创业等工作，形成产学深度融合的新型人才培养模式。推进1+X证书制度试点工作，深化复合型技术技能人才培养模式改革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（二）课程体系与教学资源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面向产业链与岗位群需求，重构“底层基础+中层模块+高层方向”的模块化课程体系。底层基础或平台类课程培养学生专业基础能力或通用能力，中层模块课程培养学生面向关键岗位的基本素质、核心能力、职业能力等，高层方向课程培养学生岗位迁移能力。根据专业群人才培养目标，完善课程标准、教学资源建设标准、实验实训实习实施标准，建设专业群教学资源库、在线精品课程，推进优质教学资源共建共享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（三）教材建设与教法改革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规划、推进教材建设，完善教材选用制度，促进教材研究、编写及完善。紧跟产业发展，融入新技术、新工艺、新规范，针对具体岗位职责和操作流程，引用企业真实案例，校企共同开发新形态一体化、工作手册式、活页式教材。推进教法改革，以学习者为中心，打造优质课堂。普及项目教学、案例教学、情境教学、模块化教学等教学方式，广泛运用启发式、探究式、讨论式、体验式等教学方法，推广翻转课堂、混合式教学、理实一体教学等新型教学模式，全面提升教师信息技术应用能力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（四）教师教学创新团队建设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汇聚校内外优质人才资源，选聘产业教授、江苏工匠、技能大师、企业高级技术人员等，组建专兼结合的“双师型”团队。制定教学创新团队建设和管理办法，不断优化团队人员配备结构，明确教学团队在资源建设、教材建设、课程教学、技术研发、社会服务等方面具体职责和日常规范。引导团队教师全面参与人才培养方案优化、课程体系重构、课程标准开发、教学流程重建等工作。通过专项培训，提升教师模块化教学设计实施、课程标准开发、教学评价、团队协作、信息技术应用等能力。落实教师定期到企业实践制度，明确教师“双师”能力培养措施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（五）产教融合平台建设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建设产教融合、开放共享、资源集聚的专业群实践教学基地和教学服务平台。系统设计实践教学体系，统筹编制专业群实践技能标准。集成核心专业与相关专业的实践教学资源，建设融实践教学、技术服务、创新创业于一体的产教融合平台，并将平台建成区域或行业教育培训与实训中心、技能鉴定中心、技术研发中心和公共技术服务中心。创新产教融合平台运营模式，提高规划管理水平，确保平台可持续发展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（六）服务发展能力提升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明确定位和服务领域，通过技术开发、技术转让、技术咨询、技术服务等方式加强与企业合作，提升专业群服务产业发展能力。构建以内生动力、激励评价、风险分担和利益分配为核心要素的校企协同成果转化运行机制，推进科技成果转化与创新创业有效衔接。围绕技术技能人才紧缺领域，大力开展企业一线员工培训、劳动力转移培训、社区工作者培训、退役军人培训和农民工职业技能培训。响应“一带一路”倡议，开发并推广高质量专业教学标准和教学资源，培养培训国际化技术技能人才，助力企业“走出去”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（七）管理体制和运行机制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创新专业群管理体制和运行机制，</w:t>
      </w:r>
      <w:r>
        <w:rPr>
          <w:rFonts w:hint="eastAsia" w:ascii="仿宋" w:hAnsi="仿宋" w:eastAsia="仿宋" w:cs="仿宋"/>
          <w:spacing w:val="-10"/>
          <w:sz w:val="32"/>
          <w:szCs w:val="32"/>
          <w:shd w:val="clear" w:color="auto" w:fill="FFFFFF"/>
        </w:rPr>
        <w:t>推进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专业群</w:t>
      </w:r>
      <w:r>
        <w:rPr>
          <w:rStyle w:val="4"/>
          <w:rFonts w:hint="eastAsia" w:ascii="仿宋" w:hAnsi="仿宋" w:eastAsia="仿宋" w:cs="仿宋"/>
          <w:i w:val="0"/>
          <w:spacing w:val="-10"/>
          <w:sz w:val="32"/>
          <w:szCs w:val="32"/>
          <w:shd w:val="clear" w:color="auto" w:fill="FFFFFF"/>
        </w:rPr>
        <w:t>治理</w:t>
      </w:r>
      <w:r>
        <w:rPr>
          <w:rFonts w:hint="eastAsia" w:ascii="仿宋" w:hAnsi="仿宋" w:eastAsia="仿宋" w:cs="仿宋"/>
          <w:spacing w:val="-10"/>
          <w:sz w:val="32"/>
          <w:szCs w:val="32"/>
          <w:shd w:val="clear" w:color="auto" w:fill="FFFFFF"/>
        </w:rPr>
        <w:t>体系和</w:t>
      </w:r>
      <w:r>
        <w:rPr>
          <w:rStyle w:val="4"/>
          <w:rFonts w:hint="eastAsia" w:ascii="仿宋" w:hAnsi="仿宋" w:eastAsia="仿宋" w:cs="仿宋"/>
          <w:i w:val="0"/>
          <w:spacing w:val="-10"/>
          <w:sz w:val="32"/>
          <w:szCs w:val="32"/>
          <w:shd w:val="clear" w:color="auto" w:fill="FFFFFF"/>
        </w:rPr>
        <w:t>治理</w:t>
      </w:r>
      <w:r>
        <w:rPr>
          <w:rFonts w:hint="eastAsia" w:ascii="仿宋" w:hAnsi="仿宋" w:eastAsia="仿宋" w:cs="仿宋"/>
          <w:spacing w:val="-10"/>
          <w:sz w:val="32"/>
          <w:szCs w:val="32"/>
          <w:shd w:val="clear" w:color="auto" w:fill="FFFFFF"/>
        </w:rPr>
        <w:t>能力</w:t>
      </w:r>
      <w:r>
        <w:rPr>
          <w:rStyle w:val="4"/>
          <w:rFonts w:hint="eastAsia" w:ascii="仿宋" w:hAnsi="仿宋" w:eastAsia="仿宋" w:cs="仿宋"/>
          <w:i w:val="0"/>
          <w:spacing w:val="-10"/>
          <w:sz w:val="32"/>
          <w:szCs w:val="32"/>
          <w:shd w:val="clear" w:color="auto" w:fill="FFFFFF"/>
        </w:rPr>
        <w:t>建设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。建立健全专业群建设管理制度，组建由行业企业代表、相关专业（群）负责人、学生代表等利益相关方参与的专业群建设指导委员会，统筹专业群建设与发展。建立专业动态调整机制，跟踪行业技术与区域经济社会发展变化，提高专业与产业的契合度，持续保持专业结构与产业结构的同步规划和发展。</w:t>
      </w:r>
    </w:p>
    <w:p>
      <w:pPr>
        <w:spacing w:line="560" w:lineRule="exact"/>
        <w:ind w:firstLine="600" w:firstLineChars="200"/>
        <w:outlineLvl w:val="1"/>
        <w:rPr>
          <w:rFonts w:hint="eastAsia" w:ascii="黑体" w:hAnsi="黑体" w:eastAsia="黑体" w:cs="仿宋"/>
          <w:spacing w:val="-10"/>
          <w:sz w:val="32"/>
          <w:szCs w:val="32"/>
        </w:rPr>
      </w:pPr>
      <w:r>
        <w:rPr>
          <w:rFonts w:hint="eastAsia" w:ascii="黑体" w:hAnsi="黑体" w:eastAsia="黑体" w:cs="仿宋"/>
          <w:spacing w:val="-10"/>
          <w:sz w:val="32"/>
          <w:szCs w:val="32"/>
        </w:rPr>
        <w:t>四、保障措施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（一）完善配套措施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调整优化学生、学籍、学分等管理制度。实施按专业群（类）招生，允许学生在专业群内自主选择专业，鼓励学生自主学习和个性化发展，鼓励学生根据兴趣爱好跨专业群学习，获取若干职业技能证书。实施与职业教育国家学分银行建设相匹配的弹性学分制，探索开展各类学习成果的认定、积累和转换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（二）加大投入保障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高职院校应根据专业群建设需要设立专项资金，保障专业群的建设。鼓励相关行业、企业配套投入，形成多元投入、协同建设模式。省教育厅将对获得认定的省高水平专业群给予适当奖补。</w:t>
      </w:r>
    </w:p>
    <w:p>
      <w:pPr>
        <w:spacing w:line="560" w:lineRule="exact"/>
        <w:ind w:firstLine="600" w:firstLineChars="200"/>
        <w:outlineLvl w:val="2"/>
        <w:rPr>
          <w:rFonts w:hint="eastAsia" w:ascii="楷体" w:hAnsi="楷体" w:eastAsia="楷体" w:cs="仿宋"/>
          <w:spacing w:val="-10"/>
          <w:sz w:val="32"/>
          <w:szCs w:val="32"/>
        </w:rPr>
      </w:pPr>
      <w:r>
        <w:rPr>
          <w:rFonts w:hint="eastAsia" w:ascii="楷体" w:hAnsi="楷体" w:eastAsia="楷体" w:cs="仿宋"/>
          <w:spacing w:val="-10"/>
          <w:sz w:val="32"/>
          <w:szCs w:val="32"/>
        </w:rPr>
        <w:t>（三）强化质量监控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建立省、校两级专业群建设质量管理制度，坚持过程管理与结果评价相结合，制定专业群数据采集规范，实现专业群评估指标数据的实时采集和动态更新。省教育厅对运行机制完善、建设成效显著的项目给予一定奖励，对建设措施不力、成效较差的，减小支持力度或终止支持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pacing w:val="-10"/>
          <w:sz w:val="32"/>
          <w:szCs w:val="32"/>
        </w:rPr>
      </w:pPr>
    </w:p>
    <w:p>
      <w:pPr>
        <w:spacing w:line="560" w:lineRule="exact"/>
        <w:ind w:left="1922" w:leftChars="298" w:hanging="1296" w:hangingChars="405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附：</w:t>
      </w:r>
      <w:r>
        <w:rPr>
          <w:rFonts w:hint="eastAsia" w:ascii="仿宋" w:hAnsi="仿宋" w:eastAsia="仿宋" w:cs="仿宋"/>
          <w:spacing w:val="-10"/>
          <w:sz w:val="32"/>
          <w:szCs w:val="32"/>
        </w:rPr>
        <w:t>江苏省高等职业教育高水平专业群建设点认定指标</w:t>
      </w:r>
    </w:p>
    <w:p>
      <w:pPr>
        <w:spacing w:line="560" w:lineRule="exact"/>
        <w:ind w:left="1922" w:leftChars="298" w:hanging="1296" w:hangingChars="405"/>
        <w:jc w:val="left"/>
        <w:rPr>
          <w:rFonts w:hint="eastAsia" w:ascii="仿宋" w:hAnsi="仿宋" w:eastAsia="仿宋" w:cs="仿宋"/>
          <w:snapToGrid w:val="0"/>
          <w:kern w:val="0"/>
          <w:sz w:val="32"/>
          <w:szCs w:val="22"/>
        </w:rPr>
      </w:pPr>
      <w:r>
        <w:rPr>
          <w:rFonts w:hint="eastAsia" w:ascii="仿宋" w:hAnsi="仿宋" w:eastAsia="仿宋" w:cs="仿宋"/>
          <w:snapToGrid w:val="0"/>
          <w:kern w:val="0"/>
          <w:sz w:val="32"/>
          <w:szCs w:val="22"/>
        </w:rPr>
        <w:br w:type="page"/>
      </w:r>
      <w:r>
        <w:rPr>
          <w:rFonts w:hint="eastAsia" w:ascii="仿宋" w:hAnsi="仿宋" w:eastAsia="仿宋" w:cs="仿宋"/>
          <w:snapToGrid w:val="0"/>
          <w:kern w:val="0"/>
          <w:sz w:val="32"/>
          <w:szCs w:val="22"/>
        </w:rPr>
        <w:t>附：</w:t>
      </w:r>
    </w:p>
    <w:p>
      <w:pPr>
        <w:spacing w:line="560" w:lineRule="exact"/>
        <w:jc w:val="center"/>
        <w:outlineLvl w:val="1"/>
        <w:rPr>
          <w:rFonts w:hint="eastAsia" w:ascii="仿宋" w:hAnsi="仿宋" w:eastAsia="仿宋" w:cs="仿宋"/>
          <w:spacing w:val="-10"/>
          <w:sz w:val="32"/>
          <w:szCs w:val="32"/>
        </w:rPr>
      </w:pPr>
      <w:r>
        <w:rPr>
          <w:rFonts w:hint="eastAsia" w:ascii="仿宋" w:hAnsi="仿宋" w:eastAsia="仿宋" w:cs="仿宋"/>
          <w:spacing w:val="-10"/>
          <w:sz w:val="32"/>
          <w:szCs w:val="32"/>
        </w:rPr>
        <w:t>江苏省高等职业教育高水平专业群建设点认定指标</w:t>
      </w:r>
    </w:p>
    <w:tbl>
      <w:tblPr>
        <w:tblStyle w:val="2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1387"/>
        <w:gridCol w:w="6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一级指标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二级指标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指标说明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1.专业群结构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1.1专业群服务面向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专业群定位准确，围绕国家和江苏发展战略，服务产业转型升级和区域经济发展需求。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符合学校专业建设发展规划。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1.2组群逻辑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有明确的专业结构与产业结构映射关系。</w:t>
            </w:r>
          </w:p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专业群人才培养目标定位准确。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专业群组群逻辑清晰，科学合理。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1.3专业群建设目标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专业群建设目标符合引领改革、支撑发展、特色鲜明的要求。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专业群建设能发挥示范辐射效应。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2.专业群建设基础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2.1综合实力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专业群特色鲜明，优势明显，有较强业内影响力。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组群专业数控制在3</w:t>
            </w:r>
            <w:r>
              <w:rPr>
                <w:rFonts w:eastAsia="仿宋"/>
                <w:sz w:val="24"/>
              </w:rPr>
              <w:t>~</w:t>
            </w:r>
            <w:r>
              <w:rPr>
                <w:rFonts w:hint="eastAsia" w:ascii="仿宋" w:hAnsi="仿宋" w:eastAsia="仿宋" w:cs="仿宋"/>
                <w:sz w:val="24"/>
              </w:rPr>
              <w:t>5个，群内专业教学资源共享度、就业相关度较高，形成优势互补、协同发展的建设机制。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</w:trPr>
        <w:tc>
          <w:tcPr>
            <w:tcW w:w="12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2.2教学团队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专业群带头人为校级及以上教学名师、高层次人才、产业教授等，积极参与教育教学改革研究与实践，主持过省级及以上教研项目。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专业群有结构化“双师型”教师教学创新团队，团队成员专业、职称、年龄、学历等结构合理。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2.3办学条件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校内外</w:t>
            </w:r>
            <w:r>
              <w:rPr>
                <w:rFonts w:ascii="仿宋" w:hAnsi="仿宋" w:eastAsia="仿宋" w:cs="仿宋"/>
                <w:sz w:val="24"/>
              </w:rPr>
              <w:t>实践教学基地条件完备，教学功能齐全，</w:t>
            </w:r>
            <w:r>
              <w:rPr>
                <w:rFonts w:hint="eastAsia" w:ascii="仿宋" w:hAnsi="仿宋" w:eastAsia="仿宋" w:cs="仿宋"/>
                <w:sz w:val="24"/>
              </w:rPr>
              <w:t>能满足专业群教学需求。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与行业企业深入合作，有校企合作开发课程。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专业群生源质量好，保持一定办学规模。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4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④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毕业生就业率、就业相关度、用人单位满意度高。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 专业群建设内容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3.1人才培养模式创新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坚持立德树人，构建德智体美劳全面发展的人才培养体系，推进全员全程全方位育人。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坚持校企“双元”育人，推进以</w:t>
            </w:r>
            <w:r>
              <w:rPr>
                <w:rFonts w:ascii="仿宋" w:hAnsi="仿宋" w:eastAsia="仿宋" w:cs="仿宋"/>
                <w:sz w:val="24"/>
              </w:rPr>
              <w:t>专业群为单元的</w:t>
            </w:r>
            <w:r>
              <w:rPr>
                <w:rFonts w:hint="eastAsia" w:ascii="仿宋" w:hAnsi="仿宋" w:eastAsia="仿宋" w:cs="仿宋"/>
                <w:sz w:val="24"/>
              </w:rPr>
              <w:t>现代学徒制。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校企共建产业学院。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4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④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推进1+X证书制度试点。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3.2课程体系与教学资源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专业群课程体系重构科学合理。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具备完善的专业群课程标准等保障实施标准。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有专业群教学资源库及在线精品课程等。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3.3教材建设与教法改革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教材建设规划合理，教材选用制度健全。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校企合作开发新形态一体化教材、工作手册式教材、活页式教材等。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能够适应“互联网+职业教育”新要求，推进新型教学方式、教学方法和教学模式改革。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3.4教师教学创新团队建设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具备专兼结合高水平“双师型”团队，团队梯队建设合理。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教师教学创新团队的建设和管理办法完善，团队教学实践能力强、应用技术研发水平高。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实施教师能力提升专项培训，</w:t>
            </w:r>
            <w:r>
              <w:rPr>
                <w:rFonts w:ascii="仿宋" w:hAnsi="仿宋" w:eastAsia="仿宋" w:cs="仿宋"/>
                <w:sz w:val="24"/>
              </w:rPr>
              <w:t>落实</w:t>
            </w:r>
            <w:r>
              <w:rPr>
                <w:rFonts w:hint="eastAsia" w:ascii="仿宋" w:hAnsi="仿宋" w:eastAsia="仿宋" w:cs="仿宋"/>
                <w:sz w:val="24"/>
              </w:rPr>
              <w:t>教师定期到企业实践的</w:t>
            </w:r>
            <w:r>
              <w:rPr>
                <w:rFonts w:ascii="仿宋" w:hAnsi="仿宋" w:eastAsia="仿宋" w:cs="仿宋"/>
                <w:sz w:val="24"/>
              </w:rPr>
              <w:t>制度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3.5产教融合平台建设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实践教学体系系统性强，核心专业与相关专业的实践教学资源集成度高。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依托平台开展教育培训、实习实训、技能鉴定、技术研发等。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产教融合平台运行管理机制完善，具有可持续发展能力。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9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3.6服务发展能力提升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面向服务领域开展技术开发、技术转让、技术咨询与技术服务。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校企协同成果转化运行机制完善，科技成果转化与创新创业的衔接成果显著。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开展各类职业技能培训。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4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④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开发面向“一带一路”的专业教学标准和教学资源，培训国际化技术技能人才，助力企业“走出去”。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3.7 管理体制和运行</w:t>
            </w:r>
            <w:r>
              <w:rPr>
                <w:rFonts w:ascii="仿宋" w:hAnsi="仿宋" w:eastAsia="仿宋" w:cs="仿宋"/>
                <w:sz w:val="24"/>
              </w:rPr>
              <w:t>机制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专业群管理及运行制度科学合理。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成立专业群建设的相关组织，统筹协调专业群管理。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专业群与产业的契合度高，具有动态调整机制。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4.专业群建设预期成效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4.1预期成果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预期成效具有系统性和完整性，可考核、可测量。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预期成效体现高水平高质量发展成效。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12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4.2标志性成果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标志性成果具有较强的代表性，能体现教学改革、人才培养、产教融合等高水平。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成果具有较强的借鉴意义，能在专业群内和院校间、行业间开放共享。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5.专业群建设保障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5.1配套措施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学生、学籍、学分管理制度科学合理。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允许学生</w:t>
            </w:r>
            <w:r>
              <w:rPr>
                <w:rFonts w:ascii="仿宋" w:hAnsi="仿宋" w:eastAsia="仿宋" w:cs="仿宋"/>
                <w:sz w:val="24"/>
              </w:rPr>
              <w:t>在专业群内自主选择专业。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开展</w:t>
            </w:r>
            <w:r>
              <w:rPr>
                <w:rFonts w:ascii="仿宋" w:hAnsi="仿宋" w:eastAsia="仿宋" w:cs="仿宋"/>
                <w:sz w:val="24"/>
              </w:rPr>
              <w:t>各类学习成果的认定、积累和转换。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5.2投入保障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保障体系中政行企校协同度高。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设置专项经费保障专业群建设。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③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有专业群经费的相关管理制度，经费使用规范。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2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5.3质量保证</w:t>
            </w:r>
          </w:p>
        </w:tc>
        <w:tc>
          <w:tcPr>
            <w:tcW w:w="6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①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建立科学的专业群管理机制，实现专业群建设数据的实时采集和动态更新。</w:t>
            </w:r>
          </w:p>
          <w:p>
            <w:pPr>
              <w:adjustRightInd w:val="0"/>
              <w:snapToGrid w:val="0"/>
              <w:spacing w:line="276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 w:val="24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</w:rPr>
              <w:t>②</w:t>
            </w:r>
            <w:r>
              <w:rPr>
                <w:rFonts w:hint="eastAsia" w:ascii="仿宋" w:hAnsi="仿宋" w:eastAsia="仿宋" w:cs="仿宋"/>
                <w:sz w:val="24"/>
              </w:rPr>
              <w:fldChar w:fldCharType="end"/>
            </w:r>
            <w:r>
              <w:rPr>
                <w:rFonts w:hint="eastAsia" w:ascii="仿宋" w:hAnsi="仿宋" w:eastAsia="仿宋" w:cs="仿宋"/>
                <w:sz w:val="24"/>
              </w:rPr>
              <w:t>建立专业群建设成效自评系统，完善动态管理机制。</w:t>
            </w:r>
          </w:p>
        </w:tc>
      </w:tr>
    </w:tbl>
    <w:p>
      <w:pPr>
        <w:jc w:val="left"/>
        <w:outlineLvl w:val="0"/>
        <w:rPr>
          <w:rFonts w:hint="eastAsia" w:ascii="仿宋" w:hAnsi="仿宋" w:eastAsia="仿宋" w:cs="仿宋"/>
          <w:snapToGrid w:val="0"/>
          <w:kern w:val="0"/>
          <w:sz w:val="32"/>
          <w:szCs w:val="22"/>
        </w:rPr>
      </w:pPr>
    </w:p>
    <w:p>
      <w:pPr>
        <w:jc w:val="left"/>
        <w:rPr>
          <w:rFonts w:hint="eastAsia" w:ascii="仿宋" w:hAnsi="仿宋" w:eastAsia="仿宋" w:cs="仿宋"/>
          <w:sz w:val="24"/>
        </w:rPr>
      </w:pPr>
    </w:p>
    <w:p>
      <w:r>
        <w:rPr>
          <w:rFonts w:hint="eastAsia" w:ascii="仿宋" w:hAnsi="仿宋" w:eastAsia="仿宋" w:cs="仿宋"/>
          <w:spacing w:val="-10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240BD"/>
    <w:rsid w:val="3102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2020-11-19T07:15:00Z</dcterms:created>
  <dc:creator>武佳怡</dc:creator>
  <cp:lastModifiedBy>武佳怡</cp:lastModifiedBy>
  <dcterms:modified xsi:type="dcterms:W3CDTF">2020-11-19T07:16:48Z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